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2258">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会泽县红十字会</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366C061B">
      <w:pPr>
        <w:jc w:val="center"/>
        <w:rPr>
          <w:rFonts w:hint="eastAsia" w:ascii="方正小标宋简体" w:hAnsi="方正小标宋简体" w:eastAsia="方正小标宋简体" w:cs="方正小标宋简体"/>
          <w:sz w:val="36"/>
          <w:szCs w:val="36"/>
          <w:highlight w:val="none"/>
        </w:rPr>
      </w:pPr>
    </w:p>
    <w:p w14:paraId="7A937946">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23AF7803">
      <w:pPr>
        <w:jc w:val="left"/>
        <w:rPr>
          <w:rFonts w:hint="eastAsia" w:ascii="黑体" w:hAnsi="黑体" w:eastAsia="黑体"/>
          <w:sz w:val="30"/>
          <w:szCs w:val="30"/>
          <w:highlight w:val="none"/>
        </w:rPr>
      </w:pPr>
    </w:p>
    <w:p w14:paraId="478A874E">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会泽县红十字会</w:t>
      </w:r>
      <w:r>
        <w:rPr>
          <w:rFonts w:hint="eastAsia" w:ascii="黑体" w:hAnsi="黑体" w:eastAsia="黑体"/>
          <w:sz w:val="30"/>
          <w:szCs w:val="30"/>
          <w:highlight w:val="none"/>
        </w:rPr>
        <w:t>概况</w:t>
      </w:r>
    </w:p>
    <w:p w14:paraId="4851A89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306763E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BE01433">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293CFD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5E710BD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2994B92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21EDFB5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D80888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E76897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94F9C6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513CD6F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C22BBC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35DE8DA">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5546DDC8">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5C655158">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40B0A031">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73FCED7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5445EAA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2888B7F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0335B2CB">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B0B5AE8">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39FA158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9E7E483">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7AE8E66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BD4CC4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7D97F11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28794D05">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48EA88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3F3119DE">
      <w:pPr>
        <w:jc w:val="center"/>
        <w:rPr>
          <w:rFonts w:hint="eastAsia" w:ascii="黑体" w:hAnsi="黑体" w:eastAsia="黑体"/>
          <w:sz w:val="32"/>
          <w:szCs w:val="32"/>
          <w:highlight w:val="none"/>
        </w:rPr>
      </w:pPr>
    </w:p>
    <w:p w14:paraId="70C588CA">
      <w:pPr>
        <w:jc w:val="center"/>
        <w:rPr>
          <w:rFonts w:hint="eastAsia" w:ascii="黑体" w:hAnsi="黑体" w:eastAsia="黑体"/>
          <w:sz w:val="32"/>
          <w:szCs w:val="32"/>
          <w:highlight w:val="none"/>
        </w:rPr>
      </w:pPr>
    </w:p>
    <w:p w14:paraId="3F8B56D0">
      <w:pPr>
        <w:jc w:val="center"/>
        <w:rPr>
          <w:rFonts w:hint="eastAsia" w:ascii="黑体" w:hAnsi="黑体" w:eastAsia="黑体"/>
          <w:sz w:val="32"/>
          <w:szCs w:val="32"/>
          <w:highlight w:val="none"/>
        </w:rPr>
      </w:pPr>
    </w:p>
    <w:p w14:paraId="4743D583">
      <w:pPr>
        <w:jc w:val="center"/>
        <w:rPr>
          <w:rFonts w:hint="eastAsia" w:ascii="黑体" w:hAnsi="黑体" w:eastAsia="黑体"/>
          <w:sz w:val="32"/>
          <w:szCs w:val="32"/>
          <w:highlight w:val="none"/>
        </w:rPr>
      </w:pPr>
    </w:p>
    <w:p w14:paraId="4AABFD65">
      <w:pPr>
        <w:jc w:val="center"/>
        <w:rPr>
          <w:rFonts w:hint="eastAsia" w:ascii="黑体" w:hAnsi="黑体" w:eastAsia="黑体"/>
          <w:sz w:val="32"/>
          <w:szCs w:val="32"/>
          <w:highlight w:val="none"/>
        </w:rPr>
      </w:pPr>
    </w:p>
    <w:p w14:paraId="7DAE22F5">
      <w:pPr>
        <w:jc w:val="center"/>
        <w:rPr>
          <w:rFonts w:hint="eastAsia" w:ascii="黑体" w:hAnsi="黑体" w:eastAsia="黑体"/>
          <w:sz w:val="32"/>
          <w:szCs w:val="32"/>
          <w:highlight w:val="none"/>
        </w:rPr>
      </w:pPr>
    </w:p>
    <w:p w14:paraId="2BDFF34E">
      <w:pPr>
        <w:jc w:val="center"/>
        <w:rPr>
          <w:rFonts w:hint="eastAsia" w:ascii="黑体" w:hAnsi="黑体" w:eastAsia="黑体"/>
          <w:sz w:val="32"/>
          <w:szCs w:val="32"/>
          <w:highlight w:val="none"/>
        </w:rPr>
      </w:pPr>
    </w:p>
    <w:p w14:paraId="0AC5A43A">
      <w:pPr>
        <w:jc w:val="both"/>
        <w:rPr>
          <w:rFonts w:hint="eastAsia" w:ascii="黑体" w:hAnsi="黑体" w:eastAsia="黑体"/>
          <w:sz w:val="32"/>
          <w:szCs w:val="32"/>
          <w:highlight w:val="none"/>
        </w:rPr>
      </w:pPr>
    </w:p>
    <w:p w14:paraId="5C807E6D">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会泽县红十字会概况</w:t>
      </w:r>
    </w:p>
    <w:p w14:paraId="15F87754">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3FEB86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00"/>
        <w:rPr>
          <w:rFonts w:hint="eastAsia" w:ascii="楷体" w:hAnsi="楷体" w:eastAsia="楷体" w:cs="楷体"/>
          <w:i w:val="0"/>
          <w:iCs w:val="0"/>
          <w:caps w:val="0"/>
          <w:color w:val="333333"/>
          <w:spacing w:val="0"/>
          <w:sz w:val="30"/>
          <w:szCs w:val="30"/>
        </w:rPr>
      </w:pPr>
      <w:r>
        <w:rPr>
          <w:rFonts w:hint="eastAsia" w:ascii="楷体" w:hAnsi="楷体" w:eastAsia="楷体" w:cs="楷体"/>
          <w:b w:val="0"/>
          <w:bCs w:val="0"/>
          <w:i w:val="0"/>
          <w:iCs w:val="0"/>
          <w:caps w:val="0"/>
          <w:color w:val="333333"/>
          <w:spacing w:val="0"/>
          <w:sz w:val="30"/>
          <w:szCs w:val="30"/>
          <w:shd w:val="clear" w:color="auto" w:fill="FFFFFF"/>
        </w:rPr>
        <w:t>（一）主要职能</w:t>
      </w:r>
    </w:p>
    <w:p w14:paraId="0334BFA8">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赈灾救济：积极开展募捐筹资宣传活动并及时落实捐赠款物；灾害发生后及时上报灾情信息，救灾资金物资发放及时到位，公开透明，管理规范；积极争取援建项目；严格按照援建项目操作要求组织实施项目，做到管理规范、监督到位、上报及时。</w:t>
      </w:r>
    </w:p>
    <w:p w14:paraId="786B7346">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社会救助：认真组织“博爱送万家”物资发放工作；积极宣传、指导、帮助先心病、白血病等患儿申请救助；积极组织社会募捐并根据捐赠者意愿及时落实救助资金、物资并反馈给捐赠方；认真做好上级下拨的其他资金、物资的分配发放工作。</w:t>
      </w:r>
    </w:p>
    <w:p w14:paraId="2E8983FC">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组织宣传：积极开展红十字5.8博爱周宣传活动、向市红会报送活动文字、图片资料；开展红十字运动基本知识普及、艾滋病知识防治宣传、造血干细胞捐献宣传、无偿献血宣传及国际人道法传播讲座和防病知识宣传；全年上报信息8条（包括从网上报）；按一报一刊订阅目标完成征订任务。</w:t>
      </w:r>
    </w:p>
    <w:p w14:paraId="644CD077">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4.急救培训：根据需要，积极协调组织，在机关单位、高危行业或人口集中行业进行初级卫生救护知识技能普及培训；组织做好考试及发证工作。</w:t>
      </w:r>
    </w:p>
    <w:p w14:paraId="104D6228">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5.完成市红十字会和县委、县政府交办的其他任务。</w:t>
      </w:r>
    </w:p>
    <w:p w14:paraId="7364704C">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14:paraId="7CAE0A77">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5AB4F1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00"/>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我部门共设置4个内设机构，包括：办公室、赈济救护科、组织宣传及内部监督科。</w:t>
      </w:r>
    </w:p>
    <w:p w14:paraId="52A4B8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00"/>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所属单位0个。</w:t>
      </w:r>
    </w:p>
    <w:p w14:paraId="5949BC51">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3D5771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00"/>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纳入会泽县红十字会2024年度部门决算编报的单位共1个。即：</w:t>
      </w:r>
    </w:p>
    <w:p w14:paraId="600D51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会泽县红十字会。</w:t>
      </w:r>
    </w:p>
    <w:p w14:paraId="313214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00" w:firstLineChars="200"/>
        <w:rPr>
          <w:rFonts w:hint="eastAsia" w:ascii="仿宋_GB2312" w:hAnsi="仿宋_GB2312" w:eastAsia="仿宋_GB2312" w:cs="仿宋_GB2312"/>
          <w:kern w:val="2"/>
          <w:sz w:val="30"/>
          <w:szCs w:val="30"/>
          <w:highlight w:val="none"/>
          <w:lang w:val="en-US" w:eastAsia="zh-CN" w:bidi="ar-SA"/>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p>
    <w:p w14:paraId="6F1E0D5E">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123991F6">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57BF5DCE">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w:t>
      </w:r>
    </w:p>
    <w:p w14:paraId="6B57B79C">
      <w:pPr>
        <w:spacing w:line="600" w:lineRule="exact"/>
        <w:ind w:firstLine="600" w:firstLineChars="200"/>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p>
    <w:p w14:paraId="09E5791A">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车辆编制1辆，在编实有车辆1辆。</w:t>
      </w:r>
    </w:p>
    <w:p w14:paraId="3E4FE9BA">
      <w:pPr>
        <w:numPr>
          <w:ilvl w:val="0"/>
          <w:numId w:val="1"/>
        </w:numPr>
        <w:spacing w:line="600" w:lineRule="exact"/>
        <w:ind w:left="0" w:leftChars="0"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重点工作概述</w:t>
      </w:r>
    </w:p>
    <w:p w14:paraId="61D79D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30"/>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2024年，在县委、县政府的正确领导下，在省、市红十字会的关心指导下，在社会各界的支持帮助下，县红十字会严格遵守国际红十字运动七项基本原则和《中华人民共和国红十字会法》《中国红十字会章程》，遵循“人道、博爱、奉献”的人道主义宗旨，紧紧围绕县委、县政府的中心工作，依法治会，依法履职，聚焦贫弱人群，抓实“三救”“三献”核心业务，当好党委、政府在人道领域的助手，有力推动了全县红十字事业持续、健康发展。</w:t>
      </w:r>
    </w:p>
    <w:p w14:paraId="58381475">
      <w:pPr>
        <w:spacing w:line="600" w:lineRule="exact"/>
        <w:jc w:val="left"/>
        <w:rPr>
          <w:rFonts w:hint="eastAsia" w:ascii="仿宋_GB2312" w:hAnsi="宋体" w:eastAsia="仿宋_GB2312" w:cs="Arial"/>
          <w:kern w:val="0"/>
          <w:sz w:val="30"/>
          <w:szCs w:val="30"/>
          <w:highlight w:val="none"/>
        </w:rPr>
      </w:pPr>
    </w:p>
    <w:p w14:paraId="67DA5758">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0FAA90A7">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03C10D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00"/>
        <w:rPr>
          <w:rFonts w:hint="eastAsia" w:ascii="仿宋" w:hAnsi="仿宋" w:eastAsia="仿宋" w:cs="仿宋"/>
          <w:i w:val="0"/>
          <w:iCs w:val="0"/>
          <w:caps w:val="0"/>
          <w:color w:val="333333"/>
          <w:spacing w:val="0"/>
          <w:sz w:val="30"/>
          <w:szCs w:val="30"/>
        </w:rPr>
      </w:pPr>
      <w:r>
        <w:rPr>
          <w:rFonts w:hint="eastAsia" w:ascii="仿宋_GB2312" w:hAnsi="仿宋_GB2312" w:eastAsia="仿宋_GB2312" w:cs="仿宋_GB2312"/>
          <w:kern w:val="0"/>
          <w:sz w:val="30"/>
          <w:szCs w:val="30"/>
          <w:highlight w:val="none"/>
          <w:lang w:val="en-US" w:eastAsia="zh-CN" w:bidi="ar-SA"/>
        </w:rPr>
        <w:t>本部门2024年度无政府性基金预算财政拨款收入和国有资本经营预算财政拨款收入，故《政府性基金预算财政拨款收入支出决算表》《国有资本经营预算财政拨款收入支出决算表》为空表</w:t>
      </w:r>
      <w:r>
        <w:rPr>
          <w:rFonts w:hint="eastAsia" w:ascii="仿宋" w:hAnsi="仿宋" w:eastAsia="仿宋" w:cs="仿宋"/>
          <w:i w:val="0"/>
          <w:iCs w:val="0"/>
          <w:caps w:val="0"/>
          <w:color w:val="333333"/>
          <w:spacing w:val="0"/>
          <w:sz w:val="30"/>
          <w:szCs w:val="30"/>
          <w:shd w:val="clear" w:color="auto" w:fill="FFFFFF"/>
        </w:rPr>
        <w:t>。</w:t>
      </w:r>
    </w:p>
    <w:p w14:paraId="2DF87C31">
      <w:pPr>
        <w:spacing w:line="600" w:lineRule="exact"/>
        <w:ind w:firstLine="600" w:firstLineChars="200"/>
        <w:jc w:val="left"/>
        <w:rPr>
          <w:rFonts w:hint="eastAsia" w:ascii="仿宋_GB2312" w:eastAsia="仿宋_GB2312"/>
          <w:sz w:val="30"/>
          <w:szCs w:val="30"/>
          <w:highlight w:val="none"/>
          <w:lang w:eastAsia="zh-CN"/>
        </w:rPr>
      </w:pPr>
    </w:p>
    <w:p w14:paraId="4499FCD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B8BBF12">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11C6411B">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会泽县红十字会</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1,117,765.33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1,117,765.33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（含教育收费）</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其他收入。</w:t>
      </w:r>
    </w:p>
    <w:p w14:paraId="287AC658">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15,8</w:t>
      </w:r>
      <w:bookmarkStart w:id="5" w:name="_GoBack"/>
      <w:bookmarkEnd w:id="5"/>
      <w:r>
        <w:rPr>
          <w:rFonts w:hint="eastAsia" w:ascii="仿宋_GB2312" w:hAnsi="仿宋_GB2312" w:eastAsia="仿宋_GB2312" w:cs="仿宋_GB2312"/>
          <w:color w:val="auto"/>
          <w:sz w:val="30"/>
          <w:lang w:val="zh-CN"/>
        </w:rPr>
        <w:t>33.83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1.40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15,833.83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1.40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其他收入。主要原因是</w:t>
      </w:r>
      <w:r>
        <w:rPr>
          <w:rFonts w:hint="eastAsia" w:ascii="仿宋_GB2312" w:eastAsia="仿宋_GB2312"/>
          <w:color w:val="000000" w:themeColor="text1"/>
          <w:sz w:val="30"/>
          <w:szCs w:val="30"/>
          <w:highlight w:val="none"/>
          <w:lang w:eastAsia="zh-CN"/>
          <w14:textFill>
            <w14:solidFill>
              <w14:schemeClr w14:val="tx1"/>
            </w14:solidFill>
          </w14:textFill>
        </w:rPr>
        <w:t>本年度</w:t>
      </w:r>
      <w:r>
        <w:rPr>
          <w:rFonts w:hint="eastAsia" w:ascii="仿宋_GB2312" w:eastAsia="仿宋_GB2312"/>
          <w:color w:val="000000" w:themeColor="text1"/>
          <w:sz w:val="30"/>
          <w:szCs w:val="30"/>
          <w:highlight w:val="none"/>
          <w:lang w:val="en-US" w:eastAsia="zh-CN"/>
          <w14:textFill>
            <w14:solidFill>
              <w14:schemeClr w14:val="tx1"/>
            </w14:solidFill>
          </w14:textFill>
        </w:rPr>
        <w:t>调出</w:t>
      </w:r>
      <w:r>
        <w:rPr>
          <w:rFonts w:hint="default"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lang w:eastAsia="zh-CN"/>
          <w14:textFill>
            <w14:solidFill>
              <w14:schemeClr w14:val="tx1"/>
            </w14:solidFill>
          </w14:textFill>
        </w:rPr>
        <w:t>人，人员经费减少。</w:t>
      </w:r>
    </w:p>
    <w:p w14:paraId="3199754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59376285">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会泽县红十字会</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1,145,865.33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1,059,485.33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92.46</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86,380.00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7.54</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14:paraId="125B4FD7">
      <w:pPr>
        <w:spacing w:line="600" w:lineRule="exact"/>
        <w:ind w:firstLine="600" w:firstLineChars="200"/>
        <w:rPr>
          <w:rFonts w:hint="default" w:ascii="仿宋_GB2312" w:eastAsia="仿宋_GB2312"/>
          <w:color w:val="FF0000"/>
          <w:sz w:val="30"/>
          <w:szCs w:val="30"/>
          <w:highlight w:val="none"/>
          <w:lang w:val="en-US"/>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12,266.17</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1.08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34,113.83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3.12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46,380.00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115.95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bookmarkStart w:id="0" w:name="OLE_LINK1"/>
      <w:r>
        <w:rPr>
          <w:rFonts w:hint="eastAsia" w:ascii="仿宋_GB2312" w:eastAsia="仿宋_GB2312"/>
          <w:sz w:val="30"/>
          <w:szCs w:val="30"/>
          <w:highlight w:val="none"/>
          <w:lang w:eastAsia="zh-CN"/>
        </w:rPr>
        <w:t>主要原因是</w:t>
      </w:r>
      <w:bookmarkEnd w:id="0"/>
      <w:r>
        <w:rPr>
          <w:rFonts w:hint="eastAsia" w:ascii="仿宋_GB2312" w:eastAsia="仿宋_GB2312"/>
          <w:color w:val="000000" w:themeColor="text1"/>
          <w:sz w:val="30"/>
          <w:szCs w:val="30"/>
          <w:highlight w:val="none"/>
          <w:lang w:eastAsia="zh-CN"/>
          <w14:textFill>
            <w14:solidFill>
              <w14:schemeClr w14:val="tx1"/>
            </w14:solidFill>
          </w14:textFill>
        </w:rPr>
        <w:t>本年度</w:t>
      </w:r>
      <w:r>
        <w:rPr>
          <w:rFonts w:hint="eastAsia" w:ascii="仿宋_GB2312" w:eastAsia="仿宋_GB2312"/>
          <w:color w:val="000000" w:themeColor="text1"/>
          <w:sz w:val="30"/>
          <w:szCs w:val="30"/>
          <w:highlight w:val="none"/>
          <w:lang w:val="en-US" w:eastAsia="zh-CN"/>
          <w14:textFill>
            <w14:solidFill>
              <w14:schemeClr w14:val="tx1"/>
            </w14:solidFill>
          </w14:textFill>
        </w:rPr>
        <w:t>调出</w:t>
      </w:r>
      <w:r>
        <w:rPr>
          <w:rFonts w:hint="default"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lang w:eastAsia="zh-CN"/>
          <w14:textFill>
            <w14:solidFill>
              <w14:schemeClr w14:val="tx1"/>
            </w14:solidFill>
          </w14:textFill>
        </w:rPr>
        <w:t>人，人员经费减少。</w:t>
      </w:r>
      <w:r>
        <w:rPr>
          <w:rFonts w:hint="eastAsia" w:ascii="仿宋_GB2312" w:eastAsia="仿宋_GB2312"/>
          <w:sz w:val="30"/>
          <w:szCs w:val="30"/>
          <w:highlight w:val="none"/>
          <w:lang w:eastAsia="zh-CN"/>
        </w:rPr>
        <w:t>项目支出增加主要原因是</w:t>
      </w:r>
      <w:r>
        <w:rPr>
          <w:rFonts w:hint="eastAsia" w:ascii="仿宋_GB2312" w:eastAsia="仿宋_GB2312"/>
          <w:sz w:val="30"/>
          <w:szCs w:val="30"/>
          <w:highlight w:val="none"/>
          <w:lang w:val="en-US" w:eastAsia="zh-CN"/>
        </w:rPr>
        <w:t>本年有新增加项目。</w:t>
      </w:r>
    </w:p>
    <w:p w14:paraId="47662B30">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0645B06E">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会泽县红十字会</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1,059,485.33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972,892.03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91.83</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86,593.30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8.17</w:t>
      </w:r>
      <w:r>
        <w:rPr>
          <w:rFonts w:hint="eastAsia" w:ascii="仿宋_GB2312" w:hAnsi="仿宋_GB2312" w:eastAsia="仿宋_GB2312" w:cs="仿宋_GB2312"/>
          <w:sz w:val="30"/>
          <w:szCs w:val="30"/>
          <w:highlight w:val="none"/>
        </w:rPr>
        <w:t>％。</w:t>
      </w:r>
    </w:p>
    <w:p w14:paraId="7A1148C5">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19881A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会泽县红十字会</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86,380.00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52B30CF2">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600" w:lineRule="atLeast"/>
        <w:ind w:right="0" w:rightChars="0" w:firstLine="600" w:firstLineChars="200"/>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用于开展应急救护培训及防护知识宣传及发展团体会员培训费、印刷费支出</w:t>
      </w:r>
      <w:r>
        <w:rPr>
          <w:rFonts w:hint="eastAsia" w:ascii="仿宋_GB2312" w:eastAsia="仿宋_GB2312" w:cs="Times New Roman"/>
          <w:kern w:val="2"/>
          <w:sz w:val="30"/>
          <w:szCs w:val="30"/>
          <w:highlight w:val="none"/>
          <w:lang w:val="en-US" w:eastAsia="zh-CN" w:bidi="ar-SA"/>
        </w:rPr>
        <w:t>28,100.</w:t>
      </w:r>
      <w:r>
        <w:rPr>
          <w:rFonts w:hint="eastAsia" w:ascii="仿宋_GB2312" w:hAnsi="Times New Roman" w:eastAsia="仿宋_GB2312" w:cs="Times New Roman"/>
          <w:kern w:val="2"/>
          <w:sz w:val="30"/>
          <w:szCs w:val="30"/>
          <w:highlight w:val="none"/>
          <w:lang w:val="en-US" w:eastAsia="zh-CN" w:bidi="ar-SA"/>
        </w:rPr>
        <w:t>00元。</w:t>
      </w:r>
    </w:p>
    <w:p w14:paraId="18BCFE42">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600" w:lineRule="atLeast"/>
        <w:ind w:right="0" w:rightChars="0" w:firstLine="600" w:firstLineChars="200"/>
        <w:rPr>
          <w:rFonts w:hint="eastAsia" w:ascii="仿宋_GB2312" w:hAnsi="Times New Roman" w:eastAsia="仿宋_GB2312" w:cs="Times New Roman"/>
          <w:kern w:val="2"/>
          <w:sz w:val="30"/>
          <w:szCs w:val="30"/>
          <w:highlight w:val="none"/>
          <w:lang w:val="en-US" w:eastAsia="zh-CN" w:bidi="ar-SA"/>
        </w:rPr>
      </w:pPr>
      <w:r>
        <w:rPr>
          <w:rFonts w:hint="eastAsia" w:ascii="仿宋_GB2312" w:hAnsi="Times New Roman" w:eastAsia="仿宋_GB2312" w:cs="Times New Roman"/>
          <w:kern w:val="2"/>
          <w:sz w:val="30"/>
          <w:szCs w:val="30"/>
          <w:highlight w:val="none"/>
          <w:lang w:val="en-US" w:eastAsia="zh-CN" w:bidi="ar-SA"/>
        </w:rPr>
        <w:t>用于开展“博爱送万家”活动慰问贫困人员及留守儿童等支出</w:t>
      </w:r>
      <w:r>
        <w:rPr>
          <w:rFonts w:hint="eastAsia" w:ascii="仿宋_GB2312" w:eastAsia="仿宋_GB2312" w:cs="Times New Roman"/>
          <w:kern w:val="2"/>
          <w:sz w:val="30"/>
          <w:szCs w:val="30"/>
          <w:highlight w:val="none"/>
          <w:lang w:val="en-US" w:eastAsia="zh-CN" w:bidi="ar-SA"/>
        </w:rPr>
        <w:t>58,280.</w:t>
      </w:r>
      <w:r>
        <w:rPr>
          <w:rFonts w:hint="eastAsia" w:ascii="仿宋_GB2312" w:hAnsi="Times New Roman" w:eastAsia="仿宋_GB2312" w:cs="Times New Roman"/>
          <w:kern w:val="2"/>
          <w:sz w:val="30"/>
          <w:szCs w:val="30"/>
          <w:highlight w:val="none"/>
          <w:lang w:val="en-US" w:eastAsia="zh-CN" w:bidi="ar-SA"/>
        </w:rPr>
        <w:t>00元</w:t>
      </w:r>
      <w:r>
        <w:rPr>
          <w:rFonts w:hint="eastAsia" w:ascii="仿宋_GB2312" w:eastAsia="仿宋_GB2312" w:cs="Times New Roman"/>
          <w:kern w:val="2"/>
          <w:sz w:val="30"/>
          <w:szCs w:val="30"/>
          <w:highlight w:val="none"/>
          <w:lang w:val="en-US" w:eastAsia="zh-CN" w:bidi="ar-SA"/>
        </w:rPr>
        <w:t>。</w:t>
      </w:r>
    </w:p>
    <w:p w14:paraId="518D8132">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44A9F9E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68500CA0">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会泽县红十字会</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1,117,765.33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97.55</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15,833.83</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1.40</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86.15</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1C7A91D5">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3079F0D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bookmarkStart w:id="1" w:name="OLE_LINK2"/>
      <w:r>
        <w:rPr>
          <w:rFonts w:hint="eastAsia" w:ascii="仿宋_GB2312" w:eastAsia="仿宋_GB2312"/>
          <w:color w:val="000000" w:themeColor="text1"/>
          <w:sz w:val="30"/>
          <w:szCs w:val="30"/>
          <w:lang w:eastAsia="zh-CN"/>
          <w14:textFill>
            <w14:solidFill>
              <w14:schemeClr w14:val="tx1"/>
            </w14:solidFill>
          </w14:textFill>
        </w:rPr>
        <w:t>年初无此项预算</w:t>
      </w:r>
      <w:bookmarkEnd w:id="1"/>
      <w:r>
        <w:rPr>
          <w:rFonts w:hint="eastAsia" w:ascii="仿宋_GB2312" w:hAnsi="宋体" w:eastAsia="仿宋_GB2312" w:cs="Arial"/>
          <w:kern w:val="0"/>
          <w:sz w:val="30"/>
          <w:szCs w:val="30"/>
          <w:highlight w:val="none"/>
          <w:lang w:eastAsia="zh-CN"/>
        </w:rPr>
        <w:t>。</w:t>
      </w:r>
    </w:p>
    <w:p w14:paraId="6AF209C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06C23E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777562D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3D8D93D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37AC0BA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bookmarkStart w:id="2" w:name="OLE_LINK3"/>
      <w:r>
        <w:rPr>
          <w:rFonts w:hint="eastAsia" w:ascii="仿宋_GB2312" w:eastAsia="仿宋_GB2312"/>
          <w:color w:val="000000" w:themeColor="text1"/>
          <w:sz w:val="30"/>
          <w:szCs w:val="30"/>
          <w:lang w:eastAsia="zh-CN"/>
          <w14:textFill>
            <w14:solidFill>
              <w14:schemeClr w14:val="tx1"/>
            </w14:solidFill>
          </w14:textFill>
        </w:rPr>
        <w:t>年初无此项预算</w:t>
      </w:r>
      <w:bookmarkEnd w:id="2"/>
      <w:r>
        <w:rPr>
          <w:rFonts w:hint="eastAsia" w:ascii="仿宋_GB2312" w:hAnsi="宋体" w:eastAsia="仿宋_GB2312" w:cs="Arial"/>
          <w:kern w:val="0"/>
          <w:sz w:val="30"/>
          <w:szCs w:val="30"/>
          <w:highlight w:val="none"/>
          <w:lang w:eastAsia="zh-CN"/>
        </w:rPr>
        <w:t>。</w:t>
      </w:r>
    </w:p>
    <w:p w14:paraId="1AD6448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52BD0EED">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1,001,723.46</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89.62</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86.16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eastAsia="zh-CN"/>
        </w:rPr>
        <w:t>主要用于养老保险支出、失业保险支出、职业年金支出、退休人员办公费支出、退休人员福利费支出。造成预决算差异的主要原因是本年度</w:t>
      </w:r>
      <w:r>
        <w:rPr>
          <w:rFonts w:hint="eastAsia" w:ascii="仿宋_GB2312" w:eastAsia="仿宋_GB2312"/>
          <w:sz w:val="30"/>
          <w:szCs w:val="30"/>
          <w:highlight w:val="none"/>
          <w:lang w:val="en-US" w:eastAsia="zh-CN"/>
        </w:rPr>
        <w:t>调出</w:t>
      </w:r>
      <w:r>
        <w:rPr>
          <w:rFonts w:hint="default" w:ascii="仿宋_GB2312" w:eastAsia="仿宋_GB2312"/>
          <w:sz w:val="30"/>
          <w:szCs w:val="30"/>
          <w:highlight w:val="none"/>
          <w:lang w:eastAsia="zh-CN"/>
        </w:rPr>
        <w:t>1</w:t>
      </w:r>
      <w:r>
        <w:rPr>
          <w:rFonts w:hint="eastAsia" w:ascii="仿宋_GB2312" w:eastAsia="仿宋_GB2312"/>
          <w:sz w:val="30"/>
          <w:szCs w:val="30"/>
          <w:highlight w:val="none"/>
          <w:lang w:eastAsia="zh-CN"/>
        </w:rPr>
        <w:t>人，人员经费减少。</w:t>
      </w:r>
    </w:p>
    <w:p w14:paraId="58BA5A6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28,593.87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2.56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63.38</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en-US"/>
        </w:rPr>
        <w:t>主要用于医疗保险、工伤保险等社会保险费支出。造成预决算差异的主要原因是本年度退休</w:t>
      </w:r>
      <w:r>
        <w:rPr>
          <w:rFonts w:hint="default" w:ascii="仿宋_GB2312" w:hAnsi="仿宋_GB2312" w:eastAsia="仿宋_GB2312" w:cs="仿宋_GB2312"/>
          <w:color w:val="auto"/>
          <w:kern w:val="0"/>
          <w:sz w:val="30"/>
          <w:lang w:val="en-US"/>
        </w:rPr>
        <w:t>1</w:t>
      </w:r>
      <w:r>
        <w:rPr>
          <w:rFonts w:hint="eastAsia" w:ascii="仿宋_GB2312" w:hAnsi="仿宋_GB2312" w:eastAsia="仿宋_GB2312" w:cs="仿宋_GB2312"/>
          <w:color w:val="auto"/>
          <w:kern w:val="0"/>
          <w:sz w:val="30"/>
          <w:lang w:val="en-US"/>
        </w:rPr>
        <w:t>人，人员经费减少</w:t>
      </w:r>
      <w:r>
        <w:rPr>
          <w:rFonts w:hint="eastAsia" w:ascii="仿宋_GB2312" w:hAnsi="仿宋_GB2312" w:eastAsia="仿宋_GB2312" w:cs="仿宋_GB2312"/>
          <w:color w:val="auto"/>
          <w:kern w:val="0"/>
          <w:sz w:val="30"/>
          <w:lang w:val="en-US" w:eastAsia="zh-CN"/>
        </w:rPr>
        <w:t>。</w:t>
      </w:r>
    </w:p>
    <w:p w14:paraId="2D93400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4A89636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77EF49D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399F685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751BEC0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204AC3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178FC04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78E953D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53FB96E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635161BF">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87,448.00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7.82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97.52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主要用于住房公积金支出；造成预决算差异的主要原因是本年度</w:t>
      </w:r>
      <w:r>
        <w:rPr>
          <w:rFonts w:hint="eastAsia" w:ascii="仿宋_GB2312" w:eastAsia="仿宋_GB2312"/>
          <w:sz w:val="30"/>
          <w:szCs w:val="30"/>
          <w:highlight w:val="none"/>
          <w:lang w:val="en-US" w:eastAsia="zh-CN"/>
        </w:rPr>
        <w:t>调出</w:t>
      </w:r>
      <w:r>
        <w:rPr>
          <w:rFonts w:hint="default" w:ascii="仿宋_GB2312" w:eastAsia="仿宋_GB2312"/>
          <w:sz w:val="30"/>
          <w:szCs w:val="30"/>
          <w:highlight w:val="none"/>
        </w:rPr>
        <w:t>1</w:t>
      </w:r>
      <w:r>
        <w:rPr>
          <w:rFonts w:hint="eastAsia" w:ascii="仿宋_GB2312" w:eastAsia="仿宋_GB2312"/>
          <w:sz w:val="30"/>
          <w:szCs w:val="30"/>
          <w:highlight w:val="none"/>
        </w:rPr>
        <w:t>人，人员经费减少。</w:t>
      </w:r>
    </w:p>
    <w:p w14:paraId="1F90621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03267AD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09D5CD0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2FBE79C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769D440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1FABF55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5FED9A3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000000" w:themeColor="text1"/>
          <w:sz w:val="30"/>
          <w:szCs w:val="30"/>
          <w:lang w:eastAsia="zh-CN"/>
          <w14:textFill>
            <w14:solidFill>
              <w14:schemeClr w14:val="tx1"/>
            </w14:solidFill>
          </w14:textFill>
        </w:rPr>
        <w:t>年初无此项预算</w:t>
      </w:r>
      <w:r>
        <w:rPr>
          <w:rFonts w:hint="eastAsia" w:ascii="仿宋_GB2312" w:hAnsi="宋体" w:eastAsia="仿宋_GB2312" w:cs="Arial"/>
          <w:kern w:val="0"/>
          <w:sz w:val="30"/>
          <w:szCs w:val="30"/>
          <w:highlight w:val="none"/>
          <w:lang w:eastAsia="zh-CN"/>
        </w:rPr>
        <w:t>。</w:t>
      </w:r>
    </w:p>
    <w:p w14:paraId="3AE45D9E">
      <w:pPr>
        <w:widowControl/>
        <w:numPr>
          <w:ilvl w:val="0"/>
          <w:numId w:val="3"/>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6657310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66198B7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35,000.00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19,290.00</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55.11</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13,065.13</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40.38</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242D7DA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30,000.00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17,791.00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92.23</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59.30</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1,499.00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7.77</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29.98</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14D7F82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因公出国（境）费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bookmarkStart w:id="3" w:name="OLE_LINK4"/>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bookmarkEnd w:id="3"/>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公务用车购置费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9,972.41</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35.92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公务接待费</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3,092.72</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67.35</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1,499.00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3,092.72</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67.35</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r>
        <w:rPr>
          <w:rFonts w:hint="eastAsia" w:ascii="仿宋_GB2312" w:hAnsi="仿宋_GB2312" w:eastAsia="仿宋_GB2312" w:cs="仿宋_GB2312"/>
          <w:kern w:val="0"/>
          <w:sz w:val="30"/>
          <w:szCs w:val="30"/>
          <w:highlight w:val="none"/>
          <w:lang w:eastAsia="zh-CN"/>
        </w:rPr>
        <w:t>。</w:t>
      </w:r>
    </w:p>
    <w:p w14:paraId="535E43E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12DD9CD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35,000.00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19,290.00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55.11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13,065.13</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40.38</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14:paraId="04D0562E">
      <w:pPr>
        <w:widowControl/>
        <w:snapToGrid w:val="0"/>
        <w:spacing w:before="100" w:after="100" w:line="360" w:lineRule="auto"/>
        <w:ind w:firstLine="600" w:firstLineChars="200"/>
        <w:jc w:val="left"/>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30,000.00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17,791.00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59.30</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1,499.00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29.98</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w:t>
      </w:r>
      <w:r>
        <w:rPr>
          <w:rFonts w:hint="eastAsia" w:ascii="仿宋_GB2312" w:hAnsi="仿宋_GB2312" w:eastAsia="仿宋_GB2312" w:cs="仿宋_GB2312"/>
          <w:kern w:val="0"/>
          <w:sz w:val="30"/>
          <w:szCs w:val="30"/>
          <w:highlight w:val="none"/>
          <w:lang w:eastAsia="zh-CN"/>
        </w:rPr>
        <w:t>算财政拨款“三公”经费支出决算数小于年初预算数的主要原因是持续落实党政机关过紧日子的要求，逐年压减“三公”经费支出。</w:t>
      </w:r>
    </w:p>
    <w:p w14:paraId="397D6AD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bookmarkStart w:id="4" w:name="OLE_LINK5"/>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bookmarkEnd w:id="4"/>
      <w:r>
        <w:rPr>
          <w:rFonts w:hint="eastAsia" w:ascii="仿宋_GB2312" w:hAnsi="仿宋_GB2312" w:eastAsia="仿宋_GB2312" w:cs="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支出决算减少</w:t>
      </w:r>
      <w:r>
        <w:rPr>
          <w:rFonts w:hint="eastAsia" w:ascii="仿宋_GB2312" w:hAnsi="仿宋_GB2312" w:eastAsia="仿宋_GB2312" w:cs="仿宋_GB2312"/>
          <w:color w:val="000000"/>
          <w:sz w:val="30"/>
          <w:lang w:val="zh-CN"/>
        </w:rPr>
        <w:t>9,972.41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35.92</w:t>
      </w:r>
      <w:r>
        <w:rPr>
          <w:rFonts w:hint="eastAsia" w:ascii="仿宋_GB2312" w:hAnsi="仿宋_GB2312" w:eastAsia="仿宋_GB2312" w:cs="仿宋_GB2312"/>
          <w:sz w:val="30"/>
          <w:szCs w:val="30"/>
          <w:highlight w:val="none"/>
        </w:rPr>
        <w:t>%；公务接待费支出决算减少</w:t>
      </w:r>
      <w:r>
        <w:rPr>
          <w:rFonts w:hint="eastAsia" w:ascii="仿宋_GB2312" w:hAnsi="仿宋_GB2312" w:eastAsia="仿宋_GB2312" w:cs="仿宋_GB2312"/>
          <w:color w:val="000000"/>
          <w:sz w:val="30"/>
          <w:lang w:val="zh-CN"/>
        </w:rPr>
        <w:t>3,092.72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67.35</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1,499.00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0.00元，</w:t>
      </w:r>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0.00元，</w:t>
      </w:r>
      <w:r>
        <w:rPr>
          <w:rFonts w:hint="eastAsia" w:ascii="仿宋_GB2312" w:hAnsi="仿宋_GB2312" w:eastAsia="仿宋_GB2312" w:cs="仿宋_GB2312"/>
          <w:color w:val="000000" w:themeColor="text1"/>
          <w:sz w:val="30"/>
          <w:szCs w:val="30"/>
          <w:lang w:eastAsia="zh-CN"/>
          <w14:textFill>
            <w14:solidFill>
              <w14:schemeClr w14:val="tx1"/>
            </w14:solidFill>
          </w14:textFill>
        </w:rPr>
        <w:t>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年度一般公共预算财政拨款“三公”经费支出决算减少的主要原因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highlight w:val="none"/>
          <w:lang w:val="en-US" w:eastAsia="zh-CN"/>
        </w:rPr>
        <w:t>我单位</w:t>
      </w:r>
      <w:r>
        <w:rPr>
          <w:rFonts w:hint="eastAsia" w:ascii="仿宋_GB2312" w:hAnsi="仿宋_GB2312" w:eastAsia="仿宋_GB2312" w:cs="仿宋_GB2312"/>
          <w:sz w:val="30"/>
          <w:szCs w:val="30"/>
          <w:highlight w:val="none"/>
        </w:rPr>
        <w:t>一直以来严格执行中央八项规定和</w:t>
      </w:r>
      <w:r>
        <w:rPr>
          <w:rFonts w:hint="eastAsia" w:ascii="仿宋_GB2312" w:hAnsi="仿宋_GB2312" w:eastAsia="仿宋_GB2312" w:cs="仿宋_GB2312"/>
          <w:sz w:val="30"/>
          <w:szCs w:val="30"/>
          <w:highlight w:val="none"/>
          <w:lang w:val="en-US" w:eastAsia="zh-CN"/>
        </w:rPr>
        <w:t>县</w:t>
      </w:r>
      <w:r>
        <w:rPr>
          <w:rFonts w:hint="eastAsia" w:ascii="仿宋_GB2312" w:hAnsi="仿宋_GB2312" w:eastAsia="仿宋_GB2312" w:cs="仿宋_GB2312"/>
          <w:sz w:val="30"/>
          <w:szCs w:val="30"/>
          <w:highlight w:val="none"/>
        </w:rPr>
        <w:t>委、</w:t>
      </w:r>
      <w:r>
        <w:rPr>
          <w:rFonts w:hint="eastAsia" w:ascii="仿宋_GB2312" w:hAnsi="仿宋_GB2312" w:eastAsia="仿宋_GB2312" w:cs="仿宋_GB2312"/>
          <w:sz w:val="30"/>
          <w:szCs w:val="30"/>
          <w:highlight w:val="none"/>
          <w:lang w:val="en-US" w:eastAsia="zh-CN"/>
        </w:rPr>
        <w:t>县</w:t>
      </w:r>
      <w:r>
        <w:rPr>
          <w:rFonts w:hint="eastAsia" w:ascii="仿宋_GB2312" w:hAnsi="仿宋_GB2312" w:eastAsia="仿宋_GB2312" w:cs="仿宋_GB2312"/>
          <w:sz w:val="30"/>
          <w:szCs w:val="30"/>
          <w:highlight w:val="none"/>
        </w:rPr>
        <w:t>政府及</w:t>
      </w:r>
      <w:r>
        <w:rPr>
          <w:rFonts w:hint="eastAsia" w:ascii="仿宋_GB2312" w:hAnsi="仿宋_GB2312" w:eastAsia="仿宋_GB2312" w:cs="仿宋_GB2312"/>
          <w:sz w:val="30"/>
          <w:szCs w:val="30"/>
          <w:highlight w:val="none"/>
          <w:lang w:val="en-US" w:eastAsia="zh-CN"/>
        </w:rPr>
        <w:t>县</w:t>
      </w:r>
      <w:r>
        <w:rPr>
          <w:rFonts w:hint="eastAsia" w:ascii="仿宋_GB2312" w:hAnsi="仿宋_GB2312" w:eastAsia="仿宋_GB2312" w:cs="仿宋_GB2312"/>
          <w:sz w:val="30"/>
          <w:szCs w:val="30"/>
          <w:highlight w:val="none"/>
        </w:rPr>
        <w:t>纪委的相关规定，坚持事前报告和“公函”接待制度。正常用餐时间原则上只能在局内食堂接待，严禁高档消费，严禁工作期间饮酒，严禁同城互相吃请，坚持节约、热情、真实的原则，接待费</w:t>
      </w:r>
      <w:r>
        <w:rPr>
          <w:rFonts w:hint="eastAsia" w:ascii="仿宋_GB2312" w:hAnsi="仿宋_GB2312" w:eastAsia="仿宋_GB2312" w:cs="仿宋_GB2312"/>
          <w:sz w:val="30"/>
          <w:szCs w:val="30"/>
          <w:highlight w:val="none"/>
          <w:lang w:val="en-US" w:eastAsia="zh-CN"/>
        </w:rPr>
        <w:t>较</w:t>
      </w:r>
      <w:r>
        <w:rPr>
          <w:rFonts w:hint="eastAsia" w:ascii="仿宋_GB2312" w:hAnsi="仿宋_GB2312" w:eastAsia="仿宋_GB2312" w:cs="仿宋_GB2312"/>
          <w:sz w:val="30"/>
          <w:szCs w:val="30"/>
          <w:highlight w:val="none"/>
        </w:rPr>
        <w:t>上年压减。</w:t>
      </w:r>
    </w:p>
    <w:p w14:paraId="722D4EB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14:paraId="0F90E83D">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1.安排因公出国（境）团组</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lang w:val="en-US" w:eastAsia="zh-CN"/>
        </w:rPr>
        <w:t>次</w:t>
      </w:r>
      <w:r>
        <w:rPr>
          <w:rFonts w:hint="eastAsia" w:ascii="仿宋_GB2312" w:hAnsi="仿宋_GB2312" w:eastAsia="仿宋_GB2312" w:cs="仿宋_GB2312"/>
          <w:b w:val="0"/>
          <w:bCs/>
          <w:sz w:val="30"/>
          <w:szCs w:val="30"/>
          <w:highlight w:val="none"/>
        </w:rPr>
        <w:t>，累计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人次。</w:t>
      </w:r>
    </w:p>
    <w:p w14:paraId="21C703A4">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1</w:t>
      </w:r>
      <w:r>
        <w:rPr>
          <w:rFonts w:hint="eastAsia" w:ascii="仿宋_GB2312" w:hAnsi="仿宋_GB2312" w:eastAsia="仿宋_GB2312" w:cs="仿宋_GB2312"/>
          <w:b w:val="0"/>
          <w:bCs/>
          <w:sz w:val="30"/>
          <w:szCs w:val="30"/>
          <w:highlight w:val="none"/>
        </w:rPr>
        <w:t>辆。主要用于开展红十字会工作所需车辆燃料费、维修费、过路过桥费、保险费等。</w:t>
      </w:r>
    </w:p>
    <w:p w14:paraId="05A3B0A0">
      <w:pPr>
        <w:widowControl/>
        <w:snapToGrid w:val="0"/>
        <w:spacing w:before="100" w:after="100" w:line="360" w:lineRule="auto"/>
        <w:ind w:firstLine="600" w:firstLineChars="200"/>
        <w:jc w:val="left"/>
        <w:rPr>
          <w:rFonts w:hint="eastAsia" w:ascii="仿宋_GB2312" w:hAnsi="仿宋_GB2312" w:eastAsia="仿宋_GB2312" w:cs="仿宋_GB2312"/>
          <w:b w:val="0"/>
          <w:bCs/>
          <w:color w:val="FF0000"/>
          <w:sz w:val="30"/>
          <w:szCs w:val="30"/>
          <w:highlight w:val="none"/>
          <w:lang w:eastAsia="zh-CN"/>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zh-CN"/>
        </w:rPr>
        <w:t>3</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12</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人）。主要用于开展红十字会工作发生的接待支出。安排国（境）外公务接待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w:t>
      </w:r>
    </w:p>
    <w:p w14:paraId="6B552F31">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5296531C">
      <w:pPr>
        <w:widowControl/>
        <w:snapToGrid w:val="0"/>
        <w:spacing w:before="100" w:after="100" w:line="360" w:lineRule="auto"/>
        <w:ind w:firstLine="900" w:firstLineChars="300"/>
        <w:jc w:val="left"/>
        <w:rPr>
          <w:rFonts w:hint="eastAsia" w:ascii="仿宋_GB2312" w:eastAsia="仿宋_GB2312"/>
          <w:sz w:val="30"/>
          <w:szCs w:val="30"/>
          <w:highlight w:val="none"/>
          <w:lang w:eastAsia="zh-CN"/>
        </w:rPr>
      </w:pPr>
      <w:r>
        <w:rPr>
          <w:rFonts w:hint="eastAsia" w:ascii="仿宋_GB2312" w:hAnsi="仿宋_GB2312" w:eastAsia="仿宋_GB2312" w:cs="仿宋_GB2312"/>
          <w:sz w:val="30"/>
          <w:szCs w:val="30"/>
          <w:highlight w:val="none"/>
        </w:rPr>
        <w:t>不存在需要说明的事项。</w:t>
      </w:r>
    </w:p>
    <w:p w14:paraId="60EEFF22">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1B0B5B04">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58EDFE5B">
      <w:pPr>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auto"/>
          <w:sz w:val="30"/>
          <w:lang w:val="zh-CN"/>
        </w:rPr>
        <w:t>会泽县红十字会</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年机关运行经费支出</w:t>
      </w:r>
      <w:r>
        <w:rPr>
          <w:rFonts w:hint="eastAsia" w:ascii="仿宋_GB2312" w:hAnsi="仿宋_GB2312" w:eastAsia="仿宋_GB2312" w:cs="仿宋_GB2312"/>
          <w:color w:val="auto"/>
          <w:sz w:val="30"/>
          <w:lang w:val="en-US" w:eastAsia="zh-CN"/>
        </w:rPr>
        <w:t>86,593.30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比上年</w:t>
      </w:r>
      <w:r>
        <w:rPr>
          <w:rFonts w:hint="eastAsia" w:ascii="仿宋_GB2312" w:hAnsi="仿宋_GB2312" w:eastAsia="仿宋_GB2312" w:cs="仿宋_GB2312"/>
          <w:sz w:val="30"/>
          <w:szCs w:val="30"/>
          <w:highlight w:val="none"/>
        </w:rPr>
        <w:t>减少</w:t>
      </w:r>
      <w:r>
        <w:rPr>
          <w:rFonts w:hint="eastAsia" w:ascii="仿宋_GB2312" w:hAnsi="仿宋_GB2312" w:eastAsia="仿宋_GB2312" w:cs="仿宋_GB2312"/>
          <w:color w:val="auto"/>
          <w:sz w:val="30"/>
          <w:lang w:val="en-US" w:eastAsia="zh-CN"/>
        </w:rPr>
        <w:t>15,146.83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14.89</w:t>
      </w:r>
      <w:r>
        <w:rPr>
          <w:rFonts w:hint="eastAsia" w:ascii="仿宋_GB2312" w:hAnsi="仿宋_GB2312" w:eastAsia="仿宋_GB2312" w:cs="仿宋_GB2312"/>
          <w:sz w:val="30"/>
          <w:szCs w:val="30"/>
          <w:highlight w:val="none"/>
        </w:rPr>
        <w:t>%,主要原因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highlight w:val="none"/>
        </w:rPr>
        <w:t>持续落实党政机关过紧日子的要求，对办公费等日常开销进行严格审核和压减，减少不必要的办公物品采购，降低办公成本。部门机关运行经费主要用于</w:t>
      </w:r>
      <w:r>
        <w:rPr>
          <w:rFonts w:hint="eastAsia" w:ascii="仿宋_GB2312" w:hAnsi="仿宋_GB2312" w:eastAsia="仿宋_GB2312" w:cs="仿宋_GB2312"/>
          <w:sz w:val="30"/>
          <w:szCs w:val="30"/>
          <w:highlight w:val="none"/>
          <w:lang w:eastAsia="zh-CN"/>
        </w:rPr>
        <w:t>办公费、印刷费、邮电费、出差费、接待费等费用</w:t>
      </w:r>
      <w:r>
        <w:rPr>
          <w:rFonts w:hint="eastAsia" w:ascii="仿宋_GB2312" w:hAnsi="仿宋_GB2312" w:eastAsia="仿宋_GB2312" w:cs="仿宋_GB2312"/>
          <w:sz w:val="30"/>
          <w:szCs w:val="30"/>
          <w:highlight w:val="none"/>
          <w:lang w:val="en-US" w:eastAsia="zh-CN"/>
        </w:rPr>
        <w:t>和公务用车</w:t>
      </w:r>
      <w:r>
        <w:rPr>
          <w:rFonts w:hint="eastAsia" w:ascii="仿宋_GB2312" w:hAnsi="仿宋_GB2312" w:eastAsia="仿宋_GB2312" w:cs="仿宋_GB2312"/>
          <w:sz w:val="30"/>
          <w:szCs w:val="30"/>
          <w:highlight w:val="none"/>
          <w:lang w:val="en-US"/>
        </w:rPr>
        <w:t>所需车辆燃料费、维修费、过路过桥费、保险费等</w:t>
      </w:r>
      <w:r>
        <w:rPr>
          <w:rFonts w:hint="eastAsia" w:ascii="仿宋_GB2312" w:hAnsi="仿宋_GB2312" w:eastAsia="仿宋_GB2312" w:cs="仿宋_GB2312"/>
          <w:sz w:val="30"/>
          <w:szCs w:val="30"/>
          <w:highlight w:val="none"/>
        </w:rPr>
        <w:t>。</w:t>
      </w:r>
    </w:p>
    <w:p w14:paraId="5B098A1F">
      <w:pPr>
        <w:widowControl/>
        <w:ind w:firstLine="600" w:firstLineChars="200"/>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lang w:eastAsia="zh-CN"/>
        </w:rPr>
        <w:t>国有资产占用情况</w:t>
      </w:r>
    </w:p>
    <w:p w14:paraId="71FF1BFF">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会泽县红十字会</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87,285.91</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42,459.07</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44,826.84</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。与上年相比，本年资产总额减少</w:t>
      </w:r>
      <w:r>
        <w:rPr>
          <w:rFonts w:hint="eastAsia" w:ascii="仿宋_GB2312" w:hAnsi="仿宋_GB2312" w:eastAsia="仿宋_GB2312" w:cs="仿宋_GB2312"/>
          <w:color w:val="000000"/>
          <w:kern w:val="0"/>
          <w:sz w:val="30"/>
          <w:szCs w:val="30"/>
          <w:highlight w:val="none"/>
          <w:lang w:val="en-US" w:eastAsia="zh-CN"/>
        </w:rPr>
        <w:t>38,014.09</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，其中固定资产减少</w:t>
      </w:r>
      <w:r>
        <w:rPr>
          <w:rFonts w:hint="eastAsia" w:ascii="仿宋_GB2312" w:hAnsi="仿宋_GB2312" w:eastAsia="仿宋_GB2312" w:cs="仿宋_GB2312"/>
          <w:color w:val="000000"/>
          <w:kern w:val="0"/>
          <w:sz w:val="30"/>
          <w:szCs w:val="30"/>
          <w:highlight w:val="none"/>
          <w:lang w:val="en-US" w:eastAsia="zh-CN"/>
        </w:rPr>
        <w:t>8,623.76</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lang w:val="en-US" w:eastAsia="zh-CN"/>
        </w:rPr>
        <w:t>净值</w:t>
      </w: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14:paraId="56DAC684">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tbl>
      <w:tblPr>
        <w:tblStyle w:val="7"/>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2D9E6A16">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510C776D">
            <w:pPr>
              <w:widowControl/>
              <w:jc w:val="left"/>
              <w:rPr>
                <w:rFonts w:ascii="宋体" w:hAnsi="宋体" w:cs="宋体"/>
                <w:color w:val="000000"/>
                <w:kern w:val="0"/>
                <w:sz w:val="17"/>
                <w:szCs w:val="17"/>
                <w:highlight w:val="none"/>
              </w:rPr>
            </w:pPr>
          </w:p>
        </w:tc>
      </w:tr>
      <w:tr w14:paraId="3BAB4095">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10D765D8">
            <w:pPr>
              <w:widowControl/>
              <w:jc w:val="left"/>
              <w:rPr>
                <w:rFonts w:ascii="宋体" w:hAnsi="宋体" w:cs="宋体"/>
                <w:color w:val="000000"/>
                <w:kern w:val="0"/>
                <w:sz w:val="17"/>
                <w:szCs w:val="17"/>
                <w:highlight w:val="none"/>
              </w:rPr>
            </w:pPr>
          </w:p>
        </w:tc>
      </w:tr>
      <w:tr w14:paraId="226577B1">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68D2E8C2">
            <w:pPr>
              <w:widowControl/>
              <w:jc w:val="left"/>
              <w:rPr>
                <w:rFonts w:ascii="宋体" w:hAnsi="宋体" w:cs="宋体"/>
                <w:color w:val="000000"/>
                <w:kern w:val="0"/>
                <w:sz w:val="17"/>
                <w:szCs w:val="17"/>
                <w:highlight w:val="none"/>
              </w:rPr>
            </w:pPr>
          </w:p>
        </w:tc>
      </w:tr>
      <w:tr w14:paraId="792F5D55">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1088F41D">
            <w:pPr>
              <w:widowControl/>
              <w:jc w:val="left"/>
              <w:rPr>
                <w:rFonts w:ascii="宋体" w:hAnsi="宋体" w:cs="宋体"/>
                <w:color w:val="000000"/>
                <w:kern w:val="0"/>
                <w:sz w:val="17"/>
                <w:szCs w:val="17"/>
                <w:highlight w:val="none"/>
              </w:rPr>
            </w:pPr>
          </w:p>
        </w:tc>
      </w:tr>
      <w:tr w14:paraId="53B34511">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63CCC937">
            <w:pPr>
              <w:widowControl/>
              <w:jc w:val="left"/>
              <w:rPr>
                <w:rFonts w:ascii="宋体" w:hAnsi="宋体" w:cs="宋体"/>
                <w:color w:val="000000"/>
                <w:kern w:val="0"/>
                <w:sz w:val="17"/>
                <w:szCs w:val="17"/>
                <w:highlight w:val="none"/>
              </w:rPr>
            </w:pPr>
          </w:p>
        </w:tc>
      </w:tr>
      <w:tr w14:paraId="58BB53A6">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1C07EA70">
            <w:pPr>
              <w:widowControl/>
              <w:jc w:val="left"/>
              <w:rPr>
                <w:rFonts w:ascii="宋体" w:hAnsi="宋体" w:cs="宋体"/>
                <w:color w:val="000000"/>
                <w:kern w:val="0"/>
                <w:sz w:val="17"/>
                <w:szCs w:val="17"/>
                <w:highlight w:val="none"/>
              </w:rPr>
            </w:pPr>
          </w:p>
        </w:tc>
      </w:tr>
      <w:tr w14:paraId="3A4D4773">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023E2936">
            <w:pPr>
              <w:widowControl/>
              <w:jc w:val="left"/>
              <w:rPr>
                <w:rFonts w:ascii="宋体" w:hAnsi="宋体" w:cs="宋体"/>
                <w:color w:val="000000"/>
                <w:kern w:val="0"/>
                <w:sz w:val="17"/>
                <w:szCs w:val="17"/>
                <w:highlight w:val="none"/>
              </w:rPr>
            </w:pPr>
          </w:p>
        </w:tc>
      </w:tr>
      <w:tr w14:paraId="3EC2C89A">
        <w:tblPrEx>
          <w:tblCellMar>
            <w:top w:w="0" w:type="dxa"/>
            <w:left w:w="0" w:type="dxa"/>
            <w:bottom w:w="0" w:type="dxa"/>
            <w:right w:w="0" w:type="dxa"/>
          </w:tblCellMar>
        </w:tblPrEx>
        <w:trPr>
          <w:trHeight w:val="495" w:hRule="atLeast"/>
        </w:trPr>
        <w:tc>
          <w:tcPr>
            <w:tcW w:w="142" w:type="dxa"/>
            <w:noWrap w:val="0"/>
            <w:vAlign w:val="center"/>
          </w:tcPr>
          <w:p w14:paraId="085109DF">
            <w:pPr>
              <w:widowControl/>
              <w:jc w:val="left"/>
              <w:rPr>
                <w:rFonts w:ascii="Times New Roman" w:hAnsi="Times New Roman" w:eastAsia="Times New Roman"/>
                <w:kern w:val="0"/>
                <w:sz w:val="20"/>
                <w:szCs w:val="20"/>
                <w:highlight w:val="none"/>
              </w:rPr>
            </w:pPr>
          </w:p>
        </w:tc>
      </w:tr>
    </w:tbl>
    <w:p w14:paraId="768CA3B9">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2F090D2D">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18,501.00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5,710.00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12,791.00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12,791.00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12,791.00</w:t>
      </w:r>
      <w:r>
        <w:rPr>
          <w:rFonts w:hint="eastAsia" w:ascii="仿宋_GB2312" w:hAnsi="仿宋_GB2312" w:eastAsia="仿宋_GB2312" w:cs="仿宋_GB2312"/>
          <w:sz w:val="30"/>
          <w:szCs w:val="30"/>
          <w:highlight w:val="none"/>
          <w:lang w:val="en-US" w:eastAsia="zh-CN"/>
        </w:rPr>
        <w:t>元。</w:t>
      </w:r>
    </w:p>
    <w:p w14:paraId="61B148D6">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5066AD22">
      <w:pPr>
        <w:widowControl/>
        <w:snapToGrid w:val="0"/>
        <w:spacing w:before="100" w:after="100" w:line="360" w:lineRule="auto"/>
        <w:ind w:firstLine="6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75CDB342">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2C5AE1E">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会泽县红十字会2024年度年初结转和结余2.81万元（非财政拨款结转），用于开展应急救护培训及防护知识宣传及发展团体会员培训费、印刷费支出。</w:t>
      </w:r>
    </w:p>
    <w:p w14:paraId="4760B17A">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053B6FBC">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647F168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4E057EA9">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18632E8F">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7C33238B">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032C4EA8">
      <w:pPr>
        <w:ind w:firstLine="600" w:firstLineChars="200"/>
        <w:jc w:val="left"/>
        <w:rPr>
          <w:rFonts w:hint="eastAsia" w:ascii="仿宋_GB2312" w:hAnsi="黑体" w:eastAsia="仿宋_GB2312" w:cs="方正小标宋简体"/>
          <w:sz w:val="30"/>
          <w:szCs w:val="30"/>
          <w:highlight w:val="none"/>
          <w:lang w:val="en-US" w:eastAsia="zh-CN"/>
        </w:rPr>
      </w:pPr>
      <w:r>
        <w:rPr>
          <w:rFonts w:hint="eastAsia" w:ascii="仿宋_GB2312" w:hAnsi="黑体" w:eastAsia="仿宋_GB2312" w:cs="方正小标宋简体"/>
          <w:sz w:val="30"/>
          <w:szCs w:val="30"/>
          <w:highlight w:val="none"/>
          <w:lang w:val="en-US" w:eastAsia="zh-CN"/>
        </w:rPr>
        <w:t>1.</w:t>
      </w:r>
      <w:r>
        <w:rPr>
          <w:rFonts w:hint="eastAsia" w:ascii="仿宋_GB2312" w:hAnsi="黑体" w:eastAsia="仿宋_GB2312" w:cs="方正小标宋简体"/>
          <w:sz w:val="30"/>
          <w:szCs w:val="30"/>
          <w:highlight w:val="none"/>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3FCF64F0">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val="en-US" w:eastAsia="zh-CN"/>
        </w:rPr>
        <w:t>2.</w:t>
      </w:r>
      <w:r>
        <w:rPr>
          <w:rFonts w:hint="eastAsia" w:ascii="仿宋_GB2312" w:hAnsi="黑体" w:eastAsia="仿宋_GB2312" w:cs="方正小标宋简体"/>
          <w:sz w:val="30"/>
          <w:szCs w:val="30"/>
          <w:highlight w:val="none"/>
        </w:rPr>
        <w:t>财政预算拨款：指财政部门用一般预算收入安排的预算单位资金。</w:t>
      </w:r>
    </w:p>
    <w:p w14:paraId="4C66D2BA">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val="en-US" w:eastAsia="zh-CN"/>
        </w:rPr>
        <w:t>3</w:t>
      </w:r>
      <w:r>
        <w:rPr>
          <w:rFonts w:hint="eastAsia" w:ascii="仿宋_GB2312" w:hAnsi="黑体" w:eastAsia="仿宋_GB2312" w:cs="方正小标宋简体"/>
          <w:sz w:val="30"/>
          <w:szCs w:val="30"/>
          <w:highlight w:val="none"/>
        </w:rPr>
        <w:t>.基本支出：反映为保障机构正常运转、完成日常工作任务而发生的人员支出和公用支出。</w:t>
      </w:r>
    </w:p>
    <w:p w14:paraId="5ADD44B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val="en-US" w:eastAsia="zh-CN"/>
        </w:rPr>
        <w:t>4</w:t>
      </w:r>
      <w:r>
        <w:rPr>
          <w:rFonts w:hint="eastAsia" w:ascii="仿宋_GB2312" w:hAnsi="黑体" w:eastAsia="仿宋_GB2312" w:cs="方正小标宋简体"/>
          <w:sz w:val="30"/>
          <w:szCs w:val="30"/>
          <w:highlight w:val="none"/>
        </w:rPr>
        <w:t>.项目支出：反映行政单位为完成特定的工作任务或事业发展目标，在基本的预算支出以外，财政预算专款安排的支出。</w:t>
      </w:r>
    </w:p>
    <w:p w14:paraId="1A7ECA9E">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val="en-US" w:eastAsia="zh-CN"/>
        </w:rPr>
        <w:t>5</w:t>
      </w:r>
      <w:r>
        <w:rPr>
          <w:rFonts w:hint="eastAsia" w:ascii="仿宋_GB2312" w:hAnsi="黑体" w:eastAsia="仿宋_GB2312" w:cs="方正小标宋简体"/>
          <w:sz w:val="30"/>
          <w:szCs w:val="30"/>
          <w:highlight w:val="none"/>
        </w:rPr>
        <w:t>.一般公共预算“三公”经费：是指用财政拨款安排的因公出国（境）费、公务用车购置及运行维护费和公务接待费。</w:t>
      </w:r>
    </w:p>
    <w:p w14:paraId="7CEF71E7">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（1）因公出国（境）费：反映公务出国（境）的住宿费、旅费、伙食补助费、杂费、培训费等支出。</w:t>
      </w:r>
    </w:p>
    <w:p w14:paraId="6AC28A67">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（2）公务接待费：反映按规定开支的各类公务接待（含外宾接待）支出。</w:t>
      </w:r>
    </w:p>
    <w:p w14:paraId="6BBED72B">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（3）公务用车购置及运行维护费：反映公务用车购置费及租用费、燃料费、维修费、过路过桥费、保险费等支出。</w:t>
      </w:r>
    </w:p>
    <w:p w14:paraId="03830C98">
      <w:pPr>
        <w:ind w:firstLine="600" w:firstLineChars="200"/>
        <w:jc w:val="left"/>
        <w:rPr>
          <w:rFonts w:hint="eastAsia" w:ascii="仿宋_GB2312" w:hAnsi="黑体" w:eastAsia="仿宋_GB2312" w:cs="方正小标宋简体"/>
          <w:sz w:val="30"/>
          <w:szCs w:val="30"/>
          <w:highlight w:val="none"/>
          <w:lang w:val="en-US" w:eastAsia="zh-CN"/>
        </w:rPr>
      </w:pPr>
      <w:r>
        <w:rPr>
          <w:rFonts w:hint="eastAsia" w:ascii="仿宋_GB2312" w:hAnsi="黑体" w:eastAsia="仿宋_GB2312" w:cs="方正小标宋简体"/>
          <w:sz w:val="30"/>
          <w:szCs w:val="30"/>
          <w:highlight w:val="none"/>
          <w:lang w:val="en-US" w:eastAsia="zh-CN"/>
        </w:rPr>
        <w:t>6.年末结转和结余：指单位按有关规定结转到下年或以后年度继续使用的资金。</w:t>
      </w:r>
    </w:p>
    <w:p w14:paraId="6D357AB6"/>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4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AE5EF0">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63AE5EF0">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8D31">
    <w:pPr>
      <w:pStyle w:val="4"/>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1BD86E6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3B5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490BC"/>
    <w:multiLevelType w:val="singleLevel"/>
    <w:tmpl w:val="937490BC"/>
    <w:lvl w:ilvl="0" w:tentative="0">
      <w:start w:val="1"/>
      <w:numFmt w:val="decimal"/>
      <w:lvlText w:val="%1."/>
      <w:lvlJc w:val="left"/>
      <w:pPr>
        <w:tabs>
          <w:tab w:val="left" w:pos="312"/>
        </w:tabs>
      </w:pPr>
    </w:lvl>
  </w:abstractNum>
  <w:abstractNum w:abstractNumId="1">
    <w:nsid w:val="CF092B84"/>
    <w:multiLevelType w:val="singleLevel"/>
    <w:tmpl w:val="CF092B84"/>
    <w:lvl w:ilvl="0" w:tentative="0">
      <w:start w:val="4"/>
      <w:numFmt w:val="chineseCounting"/>
      <w:suff w:val="nothing"/>
      <w:lvlText w:val="%1、"/>
      <w:lvlJc w:val="left"/>
      <w:rPr>
        <w:rFonts w:hint="eastAsia"/>
      </w:rPr>
    </w:lvl>
  </w:abstractNum>
  <w:abstractNum w:abstractNumId="2">
    <w:nsid w:val="0053208E"/>
    <w:multiLevelType w:val="singleLevel"/>
    <w:tmpl w:val="0053208E"/>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042A6"/>
    <w:rsid w:val="09E30C07"/>
    <w:rsid w:val="10E52338"/>
    <w:rsid w:val="1FA101D0"/>
    <w:rsid w:val="23081E33"/>
    <w:rsid w:val="2C1837E7"/>
    <w:rsid w:val="3F73243C"/>
    <w:rsid w:val="59387AF2"/>
    <w:rsid w:val="5BA61B29"/>
    <w:rsid w:val="5FF401C5"/>
    <w:rsid w:val="603C46F3"/>
    <w:rsid w:val="66D37D3F"/>
    <w:rsid w:val="68C816B8"/>
    <w:rsid w:val="7038010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jc w:val="both"/>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f47d3-7779-41ef-b1d0-9ae1b5e2993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6548</Words>
  <Characters>7628</Characters>
  <Lines>0</Lines>
  <Paragraphs>0</Paragraphs>
  <TotalTime>22</TotalTime>
  <ScaleCrop>false</ScaleCrop>
  <LinksUpToDate>false</LinksUpToDate>
  <CharactersWithSpaces>7649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HP</cp:lastModifiedBy>
  <dcterms:modified xsi:type="dcterms:W3CDTF">2025-11-11T02:05:00Z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0A4F9AF36C3E4C3788A6682DC2408999_12</vt:lpwstr>
  </property>
  <property fmtid="{D5CDD505-2E9C-101B-9397-08002B2CF9AE}" pid="4" name="KSOTemplateDocerSaveRecord">
    <vt:lpwstr>eyJoZGlkIjoiMmNmYjJlMmZjMjFjMTMxY2VlMWNiYTBiNWY1NDAwODMiLCJ1c2VySWQiOiIzNDc1NTg2NjQifQ==</vt:lpwstr>
  </property>
</Properties>
</file>