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480" w:lineRule="auto"/>
        <w:jc w:val="center"/>
        <w:rPr>
          <w:rFonts w:ascii="Times New Roman" w:hAnsi="Times New Roman" w:eastAsia="黑体" w:cs="Times New Roman"/>
          <w:b/>
          <w:bCs/>
          <w:color w:val="000000" w:themeColor="text1"/>
          <w:sz w:val="52"/>
          <w:szCs w:val="52"/>
          <w14:textFill>
            <w14:solidFill>
              <w14:schemeClr w14:val="tx1"/>
            </w14:solidFill>
          </w14:textFill>
        </w:rPr>
      </w:pPr>
    </w:p>
    <w:p>
      <w:pPr>
        <w:jc w:val="center"/>
        <w:rPr>
          <w:rFonts w:ascii="Times New Roman" w:hAnsi="Times New Roman" w:eastAsia="黑体" w:cs="Times New Roman"/>
          <w:bCs/>
          <w:color w:val="000000" w:themeColor="text1"/>
          <w:sz w:val="52"/>
          <w:szCs w:val="52"/>
          <w14:textFill>
            <w14:solidFill>
              <w14:schemeClr w14:val="tx1"/>
            </w14:solidFill>
          </w14:textFill>
        </w:rPr>
      </w:pPr>
      <w:r>
        <w:rPr>
          <w:rFonts w:ascii="Times New Roman" w:hAnsi="Times New Roman" w:eastAsia="黑体" w:cs="Times New Roman"/>
          <w:bCs/>
          <w:color w:val="000000" w:themeColor="text1"/>
          <w:sz w:val="52"/>
          <w:szCs w:val="52"/>
          <w14:textFill>
            <w14:solidFill>
              <w14:schemeClr w14:val="tx1"/>
            </w14:solidFill>
          </w14:textFill>
        </w:rPr>
        <w:t>寻甸回族彝族自治县</w:t>
      </w:r>
      <w:r>
        <w:rPr>
          <w:rFonts w:hint="eastAsia" w:ascii="Times New Roman" w:hAnsi="Times New Roman" w:eastAsia="黑体" w:cs="Times New Roman"/>
          <w:bCs/>
          <w:color w:val="000000" w:themeColor="text1"/>
          <w:sz w:val="52"/>
          <w:szCs w:val="52"/>
          <w14:textFill>
            <w14:solidFill>
              <w14:schemeClr w14:val="tx1"/>
            </w14:solidFill>
          </w14:textFill>
        </w:rPr>
        <w:t>红十字会</w:t>
      </w:r>
    </w:p>
    <w:p>
      <w:pPr>
        <w:jc w:val="center"/>
        <w:rPr>
          <w:rFonts w:ascii="Times New Roman" w:hAnsi="Times New Roman" w:eastAsia="黑体" w:cs="Times New Roman"/>
          <w:bCs/>
          <w:color w:val="000000" w:themeColor="text1"/>
          <w:sz w:val="52"/>
          <w:szCs w:val="52"/>
          <w14:textFill>
            <w14:solidFill>
              <w14:schemeClr w14:val="tx1"/>
            </w14:solidFill>
          </w14:textFill>
        </w:rPr>
      </w:pPr>
      <w:r>
        <w:rPr>
          <w:rFonts w:ascii="Times New Roman" w:hAnsi="Times New Roman" w:eastAsia="黑体" w:cs="Times New Roman"/>
          <w:bCs/>
          <w:color w:val="000000" w:themeColor="text1"/>
          <w:sz w:val="52"/>
          <w:szCs w:val="52"/>
          <w14:textFill>
            <w14:solidFill>
              <w14:schemeClr w14:val="tx1"/>
            </w14:solidFill>
          </w14:textFill>
        </w:rPr>
        <w:t>20</w:t>
      </w:r>
      <w:r>
        <w:rPr>
          <w:rFonts w:hint="eastAsia" w:ascii="Times New Roman" w:hAnsi="Times New Roman" w:eastAsia="黑体" w:cs="Times New Roman"/>
          <w:bCs/>
          <w:color w:val="000000" w:themeColor="text1"/>
          <w:sz w:val="52"/>
          <w:szCs w:val="52"/>
          <w14:textFill>
            <w14:solidFill>
              <w14:schemeClr w14:val="tx1"/>
            </w14:solidFill>
          </w14:textFill>
        </w:rPr>
        <w:t>2</w:t>
      </w:r>
      <w:r>
        <w:rPr>
          <w:rFonts w:hint="eastAsia" w:ascii="Times New Roman" w:hAnsi="Times New Roman" w:eastAsia="黑体" w:cs="Times New Roman"/>
          <w:bCs/>
          <w:color w:val="000000" w:themeColor="text1"/>
          <w:sz w:val="52"/>
          <w:szCs w:val="52"/>
          <w:lang w:val="en-US" w:eastAsia="zh-CN"/>
          <w14:textFill>
            <w14:solidFill>
              <w14:schemeClr w14:val="tx1"/>
            </w14:solidFill>
          </w14:textFill>
        </w:rPr>
        <w:t>3</w:t>
      </w:r>
      <w:r>
        <w:rPr>
          <w:rFonts w:ascii="Times New Roman" w:hAnsi="Times New Roman" w:eastAsia="黑体" w:cs="Times New Roman"/>
          <w:bCs/>
          <w:color w:val="000000" w:themeColor="text1"/>
          <w:sz w:val="52"/>
          <w:szCs w:val="52"/>
          <w14:textFill>
            <w14:solidFill>
              <w14:schemeClr w14:val="tx1"/>
            </w14:solidFill>
          </w14:textFill>
        </w:rPr>
        <w:t>年部门整体支出绩效自评报告</w:t>
      </w:r>
    </w:p>
    <w:p>
      <w:pPr>
        <w:spacing w:before="120" w:after="120" w:line="480" w:lineRule="auto"/>
        <w:jc w:val="center"/>
        <w:rPr>
          <w:rFonts w:ascii="Times New Roman" w:hAnsi="Times New Roman" w:eastAsia="黑体" w:cs="Times New Roman"/>
          <w:b/>
          <w:bCs/>
          <w:color w:val="000000" w:themeColor="text1"/>
          <w:sz w:val="52"/>
          <w:szCs w:val="52"/>
          <w14:textFill>
            <w14:solidFill>
              <w14:schemeClr w14:val="tx1"/>
            </w14:solidFill>
          </w14:textFill>
        </w:rPr>
      </w:pPr>
    </w:p>
    <w:p>
      <w:pPr>
        <w:spacing w:before="120" w:after="120"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p>
    <w:p>
      <w:pPr>
        <w:spacing w:before="120" w:after="120"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p>
    <w:p>
      <w:pPr>
        <w:spacing w:before="120" w:after="120" w:line="480" w:lineRule="auto"/>
        <w:jc w:val="center"/>
        <w:rPr>
          <w:rFonts w:ascii="Times New Roman" w:hAnsi="Times New Roman" w:eastAsia="黑体" w:cs="Times New Roman"/>
          <w:b/>
          <w:bCs/>
          <w:color w:val="000000" w:themeColor="text1"/>
          <w:sz w:val="44"/>
          <w:szCs w:val="44"/>
          <w14:textFill>
            <w14:solidFill>
              <w14:schemeClr w14:val="tx1"/>
            </w14:solidFill>
          </w14:textFill>
        </w:rPr>
      </w:pPr>
    </w:p>
    <w:p>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211455</wp:posOffset>
                </wp:positionV>
                <wp:extent cx="3457575" cy="0"/>
                <wp:effectExtent l="0" t="4445" r="0" b="50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6.65pt;height:0pt;width:272.25pt;z-index:251659264;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jJ5pdcAAAAJAQAADwAAAAAAAAABACAAAAAiAAAAZHJzL2Rvd25yZXYueG1s&#10;UEsBAhQAFAAAAAgAh07iQHGYKrj5AQAAzAMAAA4AAAAAAAAAAQAgAAAAJgEAAGRycy9lMm9Eb2Mu&#10;eG1sUEsFBgAAAAAGAAYAWQEAAJEFA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项目名称：   寻甸回族彝族自治县</w:t>
      </w:r>
      <w:r>
        <w:rPr>
          <w:rFonts w:hint="eastAsia" w:ascii="Times New Roman" w:hAnsi="Times New Roman" w:eastAsia="黑体" w:cs="Times New Roman"/>
          <w:b/>
          <w:bCs/>
          <w:color w:val="000000" w:themeColor="text1"/>
          <w:sz w:val="28"/>
          <w:szCs w:val="28"/>
          <w14:textFill>
            <w14:solidFill>
              <w14:schemeClr w14:val="tx1"/>
            </w14:solidFill>
          </w14:textFill>
        </w:rPr>
        <w:t>红十字会</w:t>
      </w:r>
      <w:r>
        <w:rPr>
          <w:rFonts w:ascii="Times New Roman" w:hAnsi="Times New Roman" w:eastAsia="黑体" w:cs="Times New Roman"/>
          <w:b/>
          <w:bCs/>
          <w:color w:val="000000" w:themeColor="text1"/>
          <w:sz w:val="28"/>
          <w:szCs w:val="28"/>
          <w14:textFill>
            <w14:solidFill>
              <w14:schemeClr w14:val="tx1"/>
            </w14:solidFill>
          </w14:textFill>
        </w:rPr>
        <w:t>整体支出</w:t>
      </w:r>
    </w:p>
    <w:p>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217805</wp:posOffset>
                </wp:positionV>
                <wp:extent cx="3457575" cy="0"/>
                <wp:effectExtent l="0" t="4445" r="0" b="508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7.15pt;height:0pt;width:272.25pt;z-index:251660288;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r9D3DYAAAACQEAAA8AAAAAAAAAAQAgAAAAIgAAAGRycy9kb3ducmV2Lnht&#10;bFBLAQIUABQAAAAIAIdO4kCYjr+y+QEAAMwDAAAOAAAAAAAAAAEAIAAAACcBAABkcnMvZTJvRG9j&#10;LnhtbFBLBQYAAAAABgAGAFkBAACSBQ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部门名称：      寻甸回族彝族自治县</w:t>
      </w:r>
      <w:r>
        <w:rPr>
          <w:rFonts w:hint="eastAsia" w:ascii="Times New Roman" w:hAnsi="Times New Roman" w:eastAsia="黑体" w:cs="Times New Roman"/>
          <w:b/>
          <w:bCs/>
          <w:color w:val="000000" w:themeColor="text1"/>
          <w:sz w:val="28"/>
          <w:szCs w:val="28"/>
          <w14:textFill>
            <w14:solidFill>
              <w14:schemeClr w14:val="tx1"/>
            </w14:solidFill>
          </w14:textFill>
        </w:rPr>
        <w:t>红十字会</w:t>
      </w:r>
    </w:p>
    <w:p>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253365</wp:posOffset>
                </wp:positionV>
                <wp:extent cx="3457575" cy="0"/>
                <wp:effectExtent l="0" t="4445" r="0" b="508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9.95pt;height:0pt;width:272.25pt;z-index:251661312;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BJ+CNcAAAAJAQAADwAAAAAAAAABACAAAAAiAAAAZHJzL2Rvd25yZXYueG1s&#10;UEsBAhQAFAAAAAgAh07iQKO1AK35AQAAzAMAAA4AAAAAAAAAAQAgAAAAJgEAAGRycy9lMm9Eb2Mu&#10;eG1sUEsFBgAAAAAGAAYAWQEAAJEFA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评价机构：      寻甸回族彝族自治县</w:t>
      </w:r>
      <w:r>
        <w:rPr>
          <w:rFonts w:hint="eastAsia" w:ascii="Times New Roman" w:hAnsi="Times New Roman" w:eastAsia="黑体" w:cs="Times New Roman"/>
          <w:b/>
          <w:bCs/>
          <w:color w:val="000000" w:themeColor="text1"/>
          <w:sz w:val="28"/>
          <w:szCs w:val="28"/>
          <w14:textFill>
            <w14:solidFill>
              <w14:schemeClr w14:val="tx1"/>
            </w14:solidFill>
          </w14:textFill>
        </w:rPr>
        <w:t>红十字会</w:t>
      </w:r>
    </w:p>
    <w:p>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p>
    <w:p>
      <w:pPr>
        <w:spacing w:line="360" w:lineRule="auto"/>
        <w:ind w:left="1218" w:leftChars="580"/>
        <w:rPr>
          <w:rFonts w:ascii="Times New Roman" w:hAnsi="Times New Roman" w:eastAsia="黑体" w:cs="Times New Roman"/>
          <w:b/>
          <w:bCs/>
          <w:color w:val="000000" w:themeColor="text1"/>
          <w:sz w:val="28"/>
          <w:szCs w:val="28"/>
          <w14:textFill>
            <w14:solidFill>
              <w14:schemeClr w14:val="tx1"/>
            </w14:solidFill>
          </w14:textFill>
        </w:rPr>
      </w:pPr>
    </w:p>
    <w:p>
      <w:pPr>
        <w:jc w:val="center"/>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w:t>20</w:t>
      </w:r>
      <w:r>
        <w:rPr>
          <w:rFonts w:hint="eastAsia" w:ascii="Times New Roman" w:hAnsi="Times New Roman" w:eastAsia="黑体" w:cs="Times New Roman"/>
          <w:b/>
          <w:bCs/>
          <w:color w:val="000000" w:themeColor="text1"/>
          <w:sz w:val="28"/>
          <w:szCs w:val="28"/>
          <w14:textFill>
            <w14:solidFill>
              <w14:schemeClr w14:val="tx1"/>
            </w14:solidFill>
          </w14:textFill>
        </w:rPr>
        <w:t>2</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4</w:t>
      </w:r>
      <w:r>
        <w:rPr>
          <w:rFonts w:ascii="Times New Roman" w:hAnsi="Times New Roman" w:eastAsia="黑体" w:cs="Times New Roman"/>
          <w:b/>
          <w:bCs/>
          <w:color w:val="000000" w:themeColor="text1"/>
          <w:sz w:val="28"/>
          <w:szCs w:val="28"/>
          <w14:textFill>
            <w14:solidFill>
              <w14:schemeClr w14:val="tx1"/>
            </w14:solidFill>
          </w14:textFill>
        </w:rPr>
        <w:t>年</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4</w:t>
      </w:r>
      <w:r>
        <w:rPr>
          <w:rFonts w:ascii="Times New Roman" w:hAnsi="Times New Roman" w:eastAsia="黑体" w:cs="Times New Roman"/>
          <w:b/>
          <w:bCs/>
          <w:color w:val="000000" w:themeColor="text1"/>
          <w:sz w:val="28"/>
          <w:szCs w:val="28"/>
          <w14:textFill>
            <w14:solidFill>
              <w14:schemeClr w14:val="tx1"/>
            </w14:solidFill>
          </w14:textFill>
        </w:rPr>
        <w:t>月</w:t>
      </w:r>
    </w:p>
    <w:p>
      <w:pPr>
        <w:jc w:val="center"/>
        <w:rPr>
          <w:rFonts w:ascii="Times New Roman" w:hAnsi="Times New Roman" w:eastAsia="黑体" w:cs="Times New Roman"/>
          <w:b/>
          <w:bCs/>
          <w:color w:val="000000" w:themeColor="text1"/>
          <w:sz w:val="28"/>
          <w:szCs w:val="28"/>
          <w14:textFill>
            <w14:solidFill>
              <w14:schemeClr w14:val="tx1"/>
            </w14:solidFill>
          </w14:textFill>
        </w:rPr>
      </w:pPr>
    </w:p>
    <w:p>
      <w:pPr>
        <w:jc w:val="center"/>
        <w:rPr>
          <w:rFonts w:ascii="Times New Roman" w:hAnsi="Times New Roman" w:eastAsia="黑体" w:cs="Times New Roman"/>
          <w:b/>
          <w:bCs/>
          <w:color w:val="000000" w:themeColor="text1"/>
          <w:sz w:val="28"/>
          <w:szCs w:val="28"/>
          <w14:textFill>
            <w14:solidFill>
              <w14:schemeClr w14:val="tx1"/>
            </w14:solidFill>
          </w14:textFill>
        </w:rPr>
      </w:pPr>
    </w:p>
    <w:p>
      <w:pPr>
        <w:jc w:val="center"/>
        <w:rPr>
          <w:rFonts w:ascii="Times New Roman" w:hAnsi="Times New Roman" w:eastAsia="黑体" w:cs="Times New Roman"/>
          <w:b/>
          <w:bCs/>
          <w:color w:val="000000" w:themeColor="text1"/>
          <w:sz w:val="28"/>
          <w:szCs w:val="28"/>
          <w14:textFill>
            <w14:solidFill>
              <w14:schemeClr w14:val="tx1"/>
            </w14:solidFill>
          </w14:textFill>
        </w:rPr>
      </w:pPr>
    </w:p>
    <w:p>
      <w:pPr>
        <w:jc w:val="center"/>
        <w:rPr>
          <w:rFonts w:ascii="Times New Roman" w:hAnsi="Times New Roman" w:eastAsia="黑体" w:cs="Times New Roman"/>
          <w:b/>
          <w:bCs/>
          <w:color w:val="000000" w:themeColor="text1"/>
          <w:sz w:val="28"/>
          <w:szCs w:val="28"/>
          <w14:textFill>
            <w14:solidFill>
              <w14:schemeClr w14:val="tx1"/>
            </w14:solidFill>
          </w14:textFill>
        </w:rPr>
      </w:pPr>
    </w:p>
    <w:p>
      <w:pPr>
        <w:jc w:val="center"/>
        <w:rPr>
          <w:rFonts w:ascii="Times New Roman" w:hAnsi="Times New Roman" w:eastAsia="仿宋_GB2312" w:cs="Times New Roman"/>
          <w:b/>
          <w:bCs/>
          <w:color w:val="000000" w:themeColor="text1"/>
          <w:sz w:val="28"/>
          <w:szCs w:val="28"/>
          <w14:textFill>
            <w14:solidFill>
              <w14:schemeClr w14:val="tx1"/>
            </w14:solidFill>
          </w14:textFill>
        </w:rPr>
      </w:pPr>
    </w:p>
    <w:p>
      <w:pPr>
        <w:widowControl/>
        <w:jc w:val="left"/>
        <w:rPr>
          <w:rFonts w:ascii="Times New Roman" w:hAnsi="Times New Roman" w:eastAsia="仿宋_GB2312" w:cs="Times New Roman"/>
          <w:b/>
          <w:bCs/>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p>
    <w:p>
      <w:pPr>
        <w:spacing w:line="360" w:lineRule="auto"/>
        <w:ind w:left="420" w:leftChars="200"/>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评价小组成员：</w:t>
      </w:r>
    </w:p>
    <w:tbl>
      <w:tblPr>
        <w:tblStyle w:val="14"/>
        <w:tblpPr w:leftFromText="180" w:rightFromText="180" w:vertAnchor="text" w:horzAnchor="margin"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620"/>
        <w:gridCol w:w="1620"/>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评价小组</w:t>
            </w:r>
          </w:p>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机构职位</w:t>
            </w:r>
          </w:p>
        </w:tc>
        <w:tc>
          <w:tcPr>
            <w:tcW w:w="1620" w:type="dxa"/>
            <w:vAlign w:val="center"/>
          </w:tcPr>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姓名</w:t>
            </w:r>
          </w:p>
        </w:tc>
        <w:tc>
          <w:tcPr>
            <w:tcW w:w="1620" w:type="dxa"/>
            <w:vAlign w:val="center"/>
          </w:tcPr>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职务/职称</w:t>
            </w:r>
          </w:p>
        </w:tc>
        <w:tc>
          <w:tcPr>
            <w:tcW w:w="1621" w:type="dxa"/>
            <w:vAlign w:val="center"/>
          </w:tcPr>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所属</w:t>
            </w:r>
          </w:p>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单位/处室</w:t>
            </w:r>
          </w:p>
        </w:tc>
        <w:tc>
          <w:tcPr>
            <w:tcW w:w="1621" w:type="dxa"/>
            <w:vAlign w:val="center"/>
          </w:tcPr>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组长</w:t>
            </w:r>
          </w:p>
        </w:tc>
        <w:tc>
          <w:tcPr>
            <w:tcW w:w="1620" w:type="dxa"/>
            <w:vAlign w:val="center"/>
          </w:tcPr>
          <w:p>
            <w:pPr>
              <w:jc w:val="center"/>
              <w:rPr>
                <w:rFonts w:hint="default" w:ascii="Times New Roman" w:hAnsi="Times New Roman" w:eastAsia="黑体" w:cs="Times New Roman"/>
                <w:color w:val="000000" w:themeColor="text1"/>
                <w:sz w:val="24"/>
                <w:szCs w:val="24"/>
                <w:u w:color="000000"/>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杨富春</w:t>
            </w:r>
          </w:p>
        </w:tc>
        <w:tc>
          <w:tcPr>
            <w:tcW w:w="1620" w:type="dxa"/>
            <w:vAlign w:val="center"/>
          </w:tcPr>
          <w:p>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党组</w:t>
            </w: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书记</w:t>
            </w:r>
            <w:r>
              <w:rPr>
                <w:rFonts w:ascii="Times New Roman" w:hAnsi="Times New Roman" w:eastAsia="黑体" w:cs="Times New Roman"/>
                <w:color w:val="000000" w:themeColor="text1"/>
                <w:sz w:val="24"/>
                <w:szCs w:val="24"/>
                <w:u w:color="000000"/>
                <w:lang w:val="zh-TW"/>
                <w14:textFill>
                  <w14:solidFill>
                    <w14:schemeClr w14:val="tx1"/>
                  </w14:solidFill>
                </w14:textFill>
              </w:rPr>
              <w:t>、常务副</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会</w:t>
            </w: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长</w:t>
            </w:r>
          </w:p>
        </w:tc>
        <w:tc>
          <w:tcPr>
            <w:tcW w:w="1621" w:type="dxa"/>
          </w:tcPr>
          <w:p>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红十字会</w:t>
            </w:r>
          </w:p>
        </w:tc>
        <w:tc>
          <w:tcPr>
            <w:tcW w:w="1621" w:type="dxa"/>
          </w:tcPr>
          <w:p>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副组长</w:t>
            </w:r>
          </w:p>
        </w:tc>
        <w:tc>
          <w:tcPr>
            <w:tcW w:w="1620" w:type="dxa"/>
            <w:vAlign w:val="center"/>
          </w:tcPr>
          <w:p>
            <w:pPr>
              <w:spacing w:line="360" w:lineRule="auto"/>
              <w:jc w:val="center"/>
              <w:rPr>
                <w:rFonts w:hint="default" w:ascii="Times New Roman" w:hAnsi="Times New Roman" w:eastAsia="黑体" w:cs="Times New Roman"/>
                <w:color w:val="000000" w:themeColor="text1"/>
                <w:sz w:val="24"/>
                <w:szCs w:val="24"/>
                <w:u w:color="000000"/>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保佑娇</w:t>
            </w:r>
          </w:p>
        </w:tc>
        <w:tc>
          <w:tcPr>
            <w:tcW w:w="1620" w:type="dxa"/>
            <w:vAlign w:val="center"/>
          </w:tcPr>
          <w:p>
            <w:pPr>
              <w:spacing w:line="360" w:lineRule="auto"/>
              <w:ind w:firstLine="240" w:firstLineChars="100"/>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副</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会长</w:t>
            </w:r>
          </w:p>
        </w:tc>
        <w:tc>
          <w:tcPr>
            <w:tcW w:w="1621" w:type="dxa"/>
          </w:tcPr>
          <w:p>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红十字会</w:t>
            </w:r>
          </w:p>
        </w:tc>
        <w:tc>
          <w:tcPr>
            <w:tcW w:w="1621" w:type="dxa"/>
          </w:tcPr>
          <w:p>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成员</w:t>
            </w:r>
          </w:p>
        </w:tc>
        <w:tc>
          <w:tcPr>
            <w:tcW w:w="1620" w:type="dxa"/>
            <w:vAlign w:val="center"/>
          </w:tcPr>
          <w:p>
            <w:pPr>
              <w:spacing w:line="360" w:lineRule="auto"/>
              <w:jc w:val="center"/>
              <w:rPr>
                <w:rFonts w:hint="default" w:ascii="Times New Roman" w:hAnsi="Times New Roman" w:eastAsia="黑体" w:cs="Times New Roman"/>
                <w:color w:val="000000" w:themeColor="text1"/>
                <w:sz w:val="24"/>
                <w:szCs w:val="24"/>
                <w:u w:color="000000"/>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肖永飞</w:t>
            </w:r>
          </w:p>
        </w:tc>
        <w:tc>
          <w:tcPr>
            <w:tcW w:w="1620" w:type="dxa"/>
            <w:vAlign w:val="center"/>
          </w:tcPr>
          <w:p>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办公室</w:t>
            </w: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主任</w:t>
            </w:r>
          </w:p>
        </w:tc>
        <w:tc>
          <w:tcPr>
            <w:tcW w:w="1621" w:type="dxa"/>
            <w:vAlign w:val="center"/>
          </w:tcPr>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红十字会</w:t>
            </w:r>
          </w:p>
        </w:tc>
        <w:tc>
          <w:tcPr>
            <w:tcW w:w="1621" w:type="dxa"/>
            <w:vAlign w:val="center"/>
          </w:tcPr>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成员</w:t>
            </w:r>
          </w:p>
        </w:tc>
        <w:tc>
          <w:tcPr>
            <w:tcW w:w="1620" w:type="dxa"/>
            <w:vAlign w:val="center"/>
          </w:tcPr>
          <w:p>
            <w:pPr>
              <w:spacing w:line="360" w:lineRule="auto"/>
              <w:jc w:val="cente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王彦慧</w:t>
            </w:r>
          </w:p>
        </w:tc>
        <w:tc>
          <w:tcPr>
            <w:tcW w:w="1620" w:type="dxa"/>
            <w:vAlign w:val="center"/>
          </w:tcPr>
          <w:p>
            <w:pPr>
              <w:spacing w:line="360" w:lineRule="auto"/>
              <w:jc w:val="cente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组织宣传</w:t>
            </w: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部</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（兼会计）</w:t>
            </w:r>
          </w:p>
        </w:tc>
        <w:tc>
          <w:tcPr>
            <w:tcW w:w="1621" w:type="dxa"/>
          </w:tcPr>
          <w:p>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红十字会</w:t>
            </w:r>
          </w:p>
        </w:tc>
        <w:tc>
          <w:tcPr>
            <w:tcW w:w="1621" w:type="dxa"/>
          </w:tcPr>
          <w:p>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102" w:type="dxa"/>
            <w:gridSpan w:val="5"/>
          </w:tcPr>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报告撰写人（签字）：</w:t>
            </w:r>
          </w:p>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pPr>
              <w:wordWrap w:val="0"/>
              <w:spacing w:line="360" w:lineRule="auto"/>
              <w:jc w:val="right"/>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102" w:type="dxa"/>
            <w:gridSpan w:val="5"/>
          </w:tcPr>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评价工作负责人（签字）：</w:t>
            </w:r>
          </w:p>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pPr>
              <w:wordWrap w:val="0"/>
              <w:spacing w:line="360" w:lineRule="auto"/>
              <w:jc w:val="right"/>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年    月    日</w:t>
            </w:r>
          </w:p>
        </w:tc>
      </w:tr>
    </w:tbl>
    <w:p>
      <w:pPr>
        <w:spacing w:line="360" w:lineRule="auto"/>
        <w:ind w:firstLine="566" w:firstLineChars="236"/>
        <w:rPr>
          <w:rFonts w:ascii="Times New Roman" w:hAnsi="Times New Roman" w:eastAsia="PMingLiU" w:cs="Times New Roman"/>
          <w:color w:val="000000" w:themeColor="text1"/>
          <w:sz w:val="24"/>
          <w:szCs w:val="24"/>
          <w:u w:color="000000"/>
          <w:lang w:val="zh-TW" w:eastAsia="zh-TW"/>
          <w14:textFill>
            <w14:solidFill>
              <w14:schemeClr w14:val="tx1"/>
            </w14:solidFill>
          </w14:textFill>
        </w:rPr>
      </w:pPr>
    </w:p>
    <w:p>
      <w:pPr>
        <w:spacing w:line="360" w:lineRule="auto"/>
        <w:rPr>
          <w:rFonts w:ascii="Times New Roman" w:hAnsi="Times New Roman" w:eastAsia="宋体" w:cs="Times New Roman"/>
          <w:color w:val="000000" w:themeColor="text1"/>
          <w:sz w:val="24"/>
          <w:szCs w:val="24"/>
          <w:u w:color="000000"/>
          <w:lang w:val="zh-TW"/>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keepLines/>
        <w:widowControl/>
        <w:spacing w:before="480" w:line="276" w:lineRule="auto"/>
        <w:jc w:val="center"/>
        <w:rPr>
          <w:rFonts w:ascii="Times New Roman" w:hAnsi="Times New Roman" w:eastAsia="方正小标宋_GBK" w:cs="Times New Roman"/>
          <w:bCs/>
          <w:color w:val="000000" w:themeColor="text1"/>
          <w:kern w:val="0"/>
          <w:sz w:val="28"/>
          <w:szCs w:val="28"/>
          <w14:textFill>
            <w14:solidFill>
              <w14:schemeClr w14:val="tx1"/>
            </w14:solidFill>
          </w14:textFill>
        </w:rPr>
      </w:pPr>
      <w:r>
        <w:rPr>
          <w:rFonts w:ascii="Times New Roman" w:hAnsi="Times New Roman" w:eastAsia="方正小标宋_GBK" w:cs="Times New Roman"/>
          <w:bCs/>
          <w:color w:val="000000" w:themeColor="text1"/>
          <w:kern w:val="0"/>
          <w:sz w:val="28"/>
          <w:szCs w:val="28"/>
          <w:lang w:val="zh-CN"/>
          <w14:textFill>
            <w14:solidFill>
              <w14:schemeClr w14:val="tx1"/>
            </w14:solidFill>
          </w14:textFill>
        </w:rPr>
        <w:t>目录</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一、部门概况</w:t>
      </w:r>
    </w:p>
    <w:p>
      <w:pPr>
        <w:spacing w:line="400" w:lineRule="exact"/>
        <w:ind w:firstLine="420" w:firstLineChars="200"/>
        <w:jc w:val="left"/>
        <w:rPr>
          <w:rFonts w:ascii="黑体" w:hAnsi="黑体" w:eastAsia="黑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（一）部门机构设置、编制</w:t>
      </w:r>
    </w:p>
    <w:p>
      <w:pPr>
        <w:spacing w:line="400" w:lineRule="exact"/>
        <w:ind w:firstLine="420" w:firstLineChars="200"/>
        <w:jc w:val="left"/>
        <w:rPr>
          <w:rFonts w:ascii="黑体" w:hAnsi="黑体" w:eastAsia="黑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（二）部门职能</w:t>
      </w:r>
    </w:p>
    <w:p>
      <w:pPr>
        <w:spacing w:line="400" w:lineRule="exact"/>
        <w:ind w:firstLine="420" w:firstLineChars="200"/>
        <w:jc w:val="left"/>
        <w:rPr>
          <w:rFonts w:ascii="黑体" w:hAnsi="黑体" w:eastAsia="黑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（三）部门工作完成情况</w:t>
      </w:r>
    </w:p>
    <w:p>
      <w:pPr>
        <w:spacing w:line="400" w:lineRule="exact"/>
        <w:ind w:firstLine="420" w:firstLineChars="200"/>
        <w:jc w:val="left"/>
        <w:rPr>
          <w:rFonts w:ascii="黑体" w:hAnsi="黑体" w:eastAsia="黑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（四）部门管理制度</w:t>
      </w:r>
    </w:p>
    <w:p>
      <w:pPr>
        <w:spacing w:line="400" w:lineRule="exact"/>
        <w:ind w:firstLine="420" w:firstLineChars="200"/>
        <w:jc w:val="left"/>
        <w:rPr>
          <w:rFonts w:ascii="黑体" w:hAnsi="黑体" w:eastAsia="黑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（五）部门资金来源及使用情况</w:t>
      </w:r>
    </w:p>
    <w:p>
      <w:pPr>
        <w:snapToGrid w:val="0"/>
        <w:spacing w:line="520" w:lineRule="exact"/>
        <w:ind w:firstLine="420" w:firstLineChars="200"/>
        <w:rPr>
          <w:rFonts w:ascii="黑体" w:hAnsi="黑体" w:eastAsia="黑体"/>
          <w:szCs w:val="21"/>
        </w:rPr>
      </w:pPr>
      <w:r>
        <w:rPr>
          <w:rFonts w:hint="eastAsia" w:ascii="黑体" w:hAnsi="黑体" w:eastAsia="黑体"/>
          <w:szCs w:val="21"/>
        </w:rPr>
        <w:t>（六）年末结转和结余情况。</w:t>
      </w:r>
    </w:p>
    <w:p>
      <w:pPr>
        <w:snapToGrid w:val="0"/>
        <w:spacing w:line="520" w:lineRule="exact"/>
        <w:ind w:firstLine="420" w:firstLineChars="200"/>
        <w:rPr>
          <w:rFonts w:ascii="黑体" w:hAnsi="黑体" w:eastAsia="黑体"/>
          <w:szCs w:val="21"/>
        </w:rPr>
      </w:pPr>
      <w:r>
        <w:rPr>
          <w:rFonts w:hint="eastAsia" w:ascii="黑体" w:hAnsi="黑体" w:eastAsia="黑体"/>
          <w:szCs w:val="21"/>
        </w:rPr>
        <w:t>（七）资产负债情况分析</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二、绩效目标</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三、评价思路和过程</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（一）评价思路</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（二）评价目的</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（三）评价依据</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（四）评价对象及评价时段</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四、评价结论和绩效分析</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（一）评价结论</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（二）具体绩效分析</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五、主要经验做法</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六、存在的问题</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r>
        <w:rPr>
          <w:rFonts w:ascii="Times New Roman" w:hAnsi="Times New Roman" w:eastAsia="黑体" w:cs="Times New Roman"/>
          <w:color w:val="000000" w:themeColor="text1"/>
          <w:szCs w:val="32"/>
          <w14:textFill>
            <w14:solidFill>
              <w14:schemeClr w14:val="tx1"/>
            </w14:solidFill>
          </w14:textFill>
        </w:rPr>
        <w:t>七、改进措施及建议</w:t>
      </w:r>
    </w:p>
    <w:p>
      <w:pPr>
        <w:spacing w:line="4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p>
    <w:p>
      <w:pPr>
        <w:spacing w:line="400" w:lineRule="exact"/>
        <w:ind w:firstLine="420" w:firstLineChars="200"/>
        <w:jc w:val="left"/>
        <w:rPr>
          <w:rFonts w:ascii="Malgun Gothic Semilight" w:hAnsi="Malgun Gothic Semilight" w:eastAsia="Malgun Gothic Semilight" w:cs="Malgun Gothic Semilight"/>
          <w:color w:val="000000" w:themeColor="text1"/>
          <w:szCs w:val="32"/>
          <w14:textFill>
            <w14:solidFill>
              <w14:schemeClr w14:val="tx1"/>
            </w14:solidFill>
          </w14:textFill>
        </w:rPr>
      </w:pPr>
      <w:r>
        <w:rPr>
          <w:rFonts w:ascii="Malgun Gothic Semilight" w:hAnsi="Times New Roman" w:eastAsia="黑体" w:cs="Malgun Gothic Semilight"/>
          <w:color w:val="000000" w:themeColor="text1"/>
          <w:szCs w:val="32"/>
          <w14:textFill>
            <w14:solidFill>
              <w14:schemeClr w14:val="tx1"/>
            </w14:solidFill>
          </w14:textFill>
        </w:rPr>
        <w:t>附件</w:t>
      </w:r>
      <w:r>
        <w:rPr>
          <w:rFonts w:ascii="Malgun Gothic Semilight" w:hAnsi="Malgun Gothic Semilight" w:eastAsia="Malgun Gothic Semilight" w:cs="Malgun Gothic Semilight"/>
          <w:color w:val="000000" w:themeColor="text1"/>
          <w:szCs w:val="32"/>
          <w14:textFill>
            <w14:solidFill>
              <w14:schemeClr w14:val="tx1"/>
            </w14:solidFill>
          </w14:textFill>
        </w:rPr>
        <w:t xml:space="preserve">1 </w:t>
      </w:r>
      <w:r>
        <w:rPr>
          <w:rFonts w:ascii="Malgun Gothic Semilight" w:hAnsi="Times New Roman" w:eastAsia="黑体" w:cs="Malgun Gothic Semilight"/>
          <w:color w:val="000000" w:themeColor="text1"/>
          <w:szCs w:val="32"/>
          <w14:textFill>
            <w14:solidFill>
              <w14:schemeClr w14:val="tx1"/>
            </w14:solidFill>
          </w14:textFill>
        </w:rPr>
        <w:t>成本费用分析报告</w:t>
      </w:r>
    </w:p>
    <w:p>
      <w:pPr>
        <w:spacing w:line="400" w:lineRule="exact"/>
        <w:ind w:firstLine="420" w:firstLineChars="200"/>
        <w:jc w:val="left"/>
        <w:rPr>
          <w:rFonts w:ascii="Malgun Gothic Semilight" w:hAnsi="Malgun Gothic Semilight" w:eastAsia="Malgun Gothic Semilight" w:cs="Malgun Gothic Semilight"/>
          <w:color w:val="000000" w:themeColor="text1"/>
          <w:szCs w:val="32"/>
          <w14:textFill>
            <w14:solidFill>
              <w14:schemeClr w14:val="tx1"/>
            </w14:solidFill>
          </w14:textFill>
        </w:rPr>
      </w:pPr>
      <w:r>
        <w:rPr>
          <w:rFonts w:ascii="Malgun Gothic Semilight" w:hAnsi="Times New Roman" w:eastAsia="黑体" w:cs="Malgun Gothic Semilight"/>
          <w:color w:val="000000" w:themeColor="text1"/>
          <w:szCs w:val="32"/>
          <w14:textFill>
            <w14:solidFill>
              <w14:schemeClr w14:val="tx1"/>
            </w14:solidFill>
          </w14:textFill>
        </w:rPr>
        <w:t>附件</w:t>
      </w:r>
      <w:r>
        <w:rPr>
          <w:rFonts w:ascii="Malgun Gothic Semilight" w:hAnsi="Malgun Gothic Semilight" w:eastAsia="Malgun Gothic Semilight" w:cs="Malgun Gothic Semilight"/>
          <w:color w:val="000000" w:themeColor="text1"/>
          <w:szCs w:val="32"/>
          <w14:textFill>
            <w14:solidFill>
              <w14:schemeClr w14:val="tx1"/>
            </w14:solidFill>
          </w14:textFill>
        </w:rPr>
        <w:t xml:space="preserve">2 </w:t>
      </w:r>
      <w:r>
        <w:rPr>
          <w:rFonts w:ascii="Malgun Gothic Semilight" w:hAnsi="Times New Roman" w:eastAsia="黑体" w:cs="Malgun Gothic Semilight"/>
          <w:color w:val="000000" w:themeColor="text1"/>
          <w:szCs w:val="32"/>
          <w14:textFill>
            <w14:solidFill>
              <w14:schemeClr w14:val="tx1"/>
            </w14:solidFill>
          </w14:textFill>
        </w:rPr>
        <w:t>部门职能分解及</w:t>
      </w:r>
      <w:r>
        <w:rPr>
          <w:rFonts w:ascii="Malgun Gothic Semilight" w:hAnsi="Malgun Gothic Semilight" w:eastAsia="Malgun Gothic Semilight" w:cs="Malgun Gothic Semilight"/>
          <w:color w:val="000000" w:themeColor="text1"/>
          <w:szCs w:val="32"/>
          <w14:textFill>
            <w14:solidFill>
              <w14:schemeClr w14:val="tx1"/>
            </w14:solidFill>
          </w14:textFill>
        </w:rPr>
        <w:t>20</w:t>
      </w:r>
      <w:r>
        <w:rPr>
          <w:rFonts w:hint="eastAsia" w:ascii="Malgun Gothic Semilight" w:hAnsi="Malgun Gothic Semilight" w:eastAsia="Malgun Gothic Semilight" w:cs="Malgun Gothic Semilight"/>
          <w:color w:val="000000" w:themeColor="text1"/>
          <w:szCs w:val="32"/>
          <w14:textFill>
            <w14:solidFill>
              <w14:schemeClr w14:val="tx1"/>
            </w14:solidFill>
          </w14:textFill>
        </w:rPr>
        <w:t>2</w:t>
      </w:r>
      <w:r>
        <w:rPr>
          <w:rFonts w:hint="eastAsia" w:ascii="Malgun Gothic Semilight" w:hAnsi="Malgun Gothic Semilight" w:eastAsia="Malgun Gothic Semilight" w:cs="Malgun Gothic Semilight"/>
          <w:color w:val="000000" w:themeColor="text1"/>
          <w:szCs w:val="32"/>
          <w:lang w:val="en-US" w:eastAsia="zh-CN"/>
          <w14:textFill>
            <w14:solidFill>
              <w14:schemeClr w14:val="tx1"/>
            </w14:solidFill>
          </w14:textFill>
        </w:rPr>
        <w:t>3</w:t>
      </w:r>
      <w:r>
        <w:rPr>
          <w:rFonts w:ascii="Malgun Gothic Semilight" w:hAnsi="Times New Roman" w:eastAsia="黑体" w:cs="Malgun Gothic Semilight"/>
          <w:color w:val="000000" w:themeColor="text1"/>
          <w:szCs w:val="32"/>
          <w14:textFill>
            <w14:solidFill>
              <w14:schemeClr w14:val="tx1"/>
            </w14:solidFill>
          </w14:textFill>
        </w:rPr>
        <w:t>年工作完成情况</w:t>
      </w:r>
    </w:p>
    <w:p>
      <w:pPr>
        <w:spacing w:line="400" w:lineRule="exact"/>
        <w:ind w:firstLine="420" w:firstLineChars="200"/>
        <w:jc w:val="left"/>
        <w:rPr>
          <w:rFonts w:ascii="Malgun Gothic Semilight" w:hAnsi="Malgun Gothic Semilight" w:eastAsia="Malgun Gothic Semilight" w:cs="Malgun Gothic Semilight"/>
          <w:color w:val="000000" w:themeColor="text1"/>
          <w:szCs w:val="32"/>
          <w14:textFill>
            <w14:solidFill>
              <w14:schemeClr w14:val="tx1"/>
            </w14:solidFill>
          </w14:textFill>
        </w:rPr>
      </w:pPr>
      <w:r>
        <w:rPr>
          <w:rFonts w:ascii="Malgun Gothic Semilight" w:hAnsi="Times New Roman" w:eastAsia="黑体" w:cs="Malgun Gothic Semilight"/>
          <w:color w:val="000000" w:themeColor="text1"/>
          <w:szCs w:val="32"/>
          <w14:textFill>
            <w14:solidFill>
              <w14:schemeClr w14:val="tx1"/>
            </w14:solidFill>
          </w14:textFill>
        </w:rPr>
        <w:t>附件</w:t>
      </w:r>
      <w:r>
        <w:rPr>
          <w:rFonts w:ascii="Malgun Gothic Semilight" w:hAnsi="Malgun Gothic Semilight" w:eastAsia="Malgun Gothic Semilight" w:cs="Malgun Gothic Semilight"/>
          <w:color w:val="000000" w:themeColor="text1"/>
          <w:szCs w:val="32"/>
          <w14:textFill>
            <w14:solidFill>
              <w14:schemeClr w14:val="tx1"/>
            </w14:solidFill>
          </w14:textFill>
        </w:rPr>
        <w:t>3</w:t>
      </w:r>
      <w:r>
        <w:rPr>
          <w:rFonts w:ascii="Malgun Gothic Semilight" w:hAnsi="Times New Roman" w:eastAsia="黑体" w:cs="Malgun Gothic Semilight"/>
          <w:color w:val="000000" w:themeColor="text1"/>
          <w:szCs w:val="32"/>
          <w14:textFill>
            <w14:solidFill>
              <w14:schemeClr w14:val="tx1"/>
            </w14:solidFill>
          </w14:textFill>
        </w:rPr>
        <w:t>评价指标体系</w:t>
      </w:r>
    </w:p>
    <w:p>
      <w:pPr>
        <w:spacing w:line="400" w:lineRule="exact"/>
        <w:ind w:firstLine="420" w:firstLineChars="200"/>
        <w:jc w:val="left"/>
        <w:rPr>
          <w:rFonts w:ascii="Malgun Gothic Semilight" w:hAnsi="Malgun Gothic Semilight" w:eastAsia="Malgun Gothic Semilight" w:cs="Malgun Gothic Semilight"/>
          <w:color w:val="000000" w:themeColor="text1"/>
          <w:szCs w:val="32"/>
          <w14:textFill>
            <w14:solidFill>
              <w14:schemeClr w14:val="tx1"/>
            </w14:solidFill>
          </w14:textFill>
        </w:rPr>
      </w:pPr>
      <w:r>
        <w:rPr>
          <w:rFonts w:ascii="Malgun Gothic Semilight" w:hAnsi="Times New Roman" w:eastAsia="黑体" w:cs="Malgun Gothic Semilight"/>
          <w:color w:val="000000" w:themeColor="text1"/>
          <w:szCs w:val="32"/>
          <w14:textFill>
            <w14:solidFill>
              <w14:schemeClr w14:val="tx1"/>
            </w14:solidFill>
          </w14:textFill>
        </w:rPr>
        <w:t>附件</w:t>
      </w:r>
      <w:r>
        <w:rPr>
          <w:rFonts w:ascii="Malgun Gothic Semilight" w:hAnsi="Malgun Gothic Semilight" w:eastAsia="Malgun Gothic Semilight" w:cs="Malgun Gothic Semilight"/>
          <w:color w:val="000000" w:themeColor="text1"/>
          <w:szCs w:val="32"/>
          <w14:textFill>
            <w14:solidFill>
              <w14:schemeClr w14:val="tx1"/>
            </w14:solidFill>
          </w14:textFill>
        </w:rPr>
        <w:t>4</w:t>
      </w:r>
      <w:r>
        <w:rPr>
          <w:rFonts w:ascii="Malgun Gothic Semilight" w:hAnsi="Times New Roman" w:eastAsia="黑体" w:cs="Malgun Gothic Semilight"/>
          <w:color w:val="000000" w:themeColor="text1"/>
          <w:szCs w:val="32"/>
          <w14:textFill>
            <w14:solidFill>
              <w14:schemeClr w14:val="tx1"/>
            </w14:solidFill>
          </w14:textFill>
        </w:rPr>
        <w:t>问卷调查报告</w:t>
      </w:r>
    </w:p>
    <w:p>
      <w:pPr>
        <w:ind w:firstLine="420" w:firstLineChars="200"/>
        <w:jc w:val="left"/>
        <w:rPr>
          <w:rFonts w:ascii="Malgun Gothic Semilight" w:hAnsi="Malgun Gothic Semilight" w:eastAsia="Malgun Gothic Semilight" w:cs="Malgun Gothic Semilight"/>
          <w:color w:val="000000" w:themeColor="text1"/>
          <w:szCs w:val="32"/>
          <w14:textFill>
            <w14:solidFill>
              <w14:schemeClr w14:val="tx1"/>
            </w14:solidFill>
          </w14:textFill>
        </w:rPr>
      </w:pPr>
      <w:r>
        <w:rPr>
          <w:rFonts w:ascii="Malgun Gothic Semilight" w:hAnsi="Times New Roman" w:eastAsia="黑体" w:cs="Malgun Gothic Semilight"/>
          <w:color w:val="000000" w:themeColor="text1"/>
          <w:szCs w:val="32"/>
          <w14:textFill>
            <w14:solidFill>
              <w14:schemeClr w14:val="tx1"/>
            </w14:solidFill>
          </w14:textFill>
        </w:rPr>
        <w:t>附件</w:t>
      </w:r>
      <w:r>
        <w:rPr>
          <w:rFonts w:ascii="Malgun Gothic Semilight" w:hAnsi="Malgun Gothic Semilight" w:eastAsia="Malgun Gothic Semilight" w:cs="Malgun Gothic Semilight"/>
          <w:color w:val="000000" w:themeColor="text1"/>
          <w:szCs w:val="32"/>
          <w14:textFill>
            <w14:solidFill>
              <w14:schemeClr w14:val="tx1"/>
            </w14:solidFill>
          </w14:textFill>
        </w:rPr>
        <w:t>5</w:t>
      </w:r>
      <w:r>
        <w:rPr>
          <w:rFonts w:ascii="Malgun Gothic Semilight" w:hAnsi="Times New Roman" w:eastAsia="黑体" w:cs="Malgun Gothic Semilight"/>
          <w:color w:val="000000" w:themeColor="text1"/>
          <w:szCs w:val="32"/>
          <w14:textFill>
            <w14:solidFill>
              <w14:schemeClr w14:val="tx1"/>
            </w14:solidFill>
          </w14:textFill>
        </w:rPr>
        <w:t>工作底稿</w:t>
      </w:r>
    </w:p>
    <w:p>
      <w:pPr>
        <w:spacing w:line="600" w:lineRule="exact"/>
        <w:ind w:firstLine="420" w:firstLineChars="200"/>
        <w:jc w:val="left"/>
        <w:rPr>
          <w:rFonts w:ascii="Malgun Gothic Semilight" w:hAnsi="Times New Roman" w:eastAsia="黑体" w:cs="Malgun Gothic Semilight"/>
          <w:color w:val="000000" w:themeColor="text1"/>
          <w:szCs w:val="32"/>
          <w14:textFill>
            <w14:solidFill>
              <w14:schemeClr w14:val="tx1"/>
            </w14:solidFill>
          </w14:textFill>
        </w:rPr>
      </w:pPr>
      <w:r>
        <w:rPr>
          <w:rFonts w:ascii="Malgun Gothic Semilight" w:hAnsi="Times New Roman" w:eastAsia="黑体" w:cs="Malgun Gothic Semilight"/>
          <w:color w:val="000000" w:themeColor="text1"/>
          <w:szCs w:val="32"/>
          <w14:textFill>
            <w14:solidFill>
              <w14:schemeClr w14:val="tx1"/>
            </w14:solidFill>
          </w14:textFill>
        </w:rPr>
        <w:t>附件</w:t>
      </w:r>
      <w:r>
        <w:rPr>
          <w:rFonts w:hint="eastAsia" w:ascii="Malgun Gothic Semilight" w:hAnsi="Times New Roman" w:eastAsia="黑体" w:cs="Malgun Gothic Semilight"/>
          <w:color w:val="000000" w:themeColor="text1"/>
          <w:szCs w:val="32"/>
          <w14:textFill>
            <w14:solidFill>
              <w14:schemeClr w14:val="tx1"/>
            </w14:solidFill>
          </w14:textFill>
        </w:rPr>
        <w:t>6收入支出决算表（202</w:t>
      </w:r>
      <w:r>
        <w:rPr>
          <w:rFonts w:hint="eastAsia" w:ascii="Malgun Gothic Semilight" w:hAnsi="Times New Roman" w:eastAsia="黑体" w:cs="Malgun Gothic Semilight"/>
          <w:color w:val="000000" w:themeColor="text1"/>
          <w:szCs w:val="32"/>
          <w:lang w:val="en-US" w:eastAsia="zh-CN"/>
          <w14:textFill>
            <w14:solidFill>
              <w14:schemeClr w14:val="tx1"/>
            </w14:solidFill>
          </w14:textFill>
        </w:rPr>
        <w:t>3</w:t>
      </w:r>
      <w:r>
        <w:rPr>
          <w:rFonts w:hint="eastAsia" w:ascii="Malgun Gothic Semilight" w:hAnsi="Times New Roman" w:eastAsia="黑体" w:cs="Malgun Gothic Semilight"/>
          <w:color w:val="000000" w:themeColor="text1"/>
          <w:szCs w:val="32"/>
          <w14:textFill>
            <w14:solidFill>
              <w14:schemeClr w14:val="tx1"/>
            </w14:solidFill>
          </w14:textFill>
        </w:rPr>
        <w:t>）</w:t>
      </w:r>
    </w:p>
    <w:p>
      <w:pPr>
        <w:spacing w:line="6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p>
    <w:p>
      <w:pPr>
        <w:spacing w:line="600" w:lineRule="exact"/>
        <w:ind w:firstLine="420" w:firstLineChars="200"/>
        <w:jc w:val="center"/>
        <w:rPr>
          <w:rFonts w:ascii="Times New Roman" w:hAnsi="Times New Roman" w:eastAsia="方正小标宋_GBK" w:cs="Times New Roman"/>
          <w:color w:val="000000" w:themeColor="text1"/>
          <w:szCs w:val="32"/>
          <w14:textFill>
            <w14:solidFill>
              <w14:schemeClr w14:val="tx1"/>
            </w14:solidFill>
          </w14:textFill>
        </w:rPr>
      </w:pPr>
    </w:p>
    <w:p>
      <w:pPr>
        <w:spacing w:line="520" w:lineRule="exact"/>
        <w:ind w:firstLine="720" w:firstLineChars="200"/>
        <w:jc w:val="center"/>
        <w:rPr>
          <w:rFonts w:ascii="黑体" w:hAnsi="黑体" w:eastAsia="黑体" w:cs="Times New Roman"/>
          <w:color w:val="000000" w:themeColor="text1"/>
          <w:sz w:val="36"/>
          <w:szCs w:val="36"/>
          <w14:textFill>
            <w14:solidFill>
              <w14:schemeClr w14:val="tx1"/>
            </w14:solidFill>
          </w14:textFill>
        </w:rPr>
      </w:pPr>
    </w:p>
    <w:p>
      <w:pPr>
        <w:spacing w:line="520" w:lineRule="exact"/>
        <w:ind w:firstLine="720" w:firstLineChars="200"/>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寻甸</w:t>
      </w:r>
      <w:r>
        <w:rPr>
          <w:rFonts w:hint="eastAsia" w:ascii="黑体" w:hAnsi="黑体" w:eastAsia="黑体" w:cs="Times New Roman"/>
          <w:color w:val="000000" w:themeColor="text1"/>
          <w:sz w:val="36"/>
          <w:szCs w:val="36"/>
          <w14:textFill>
            <w14:solidFill>
              <w14:schemeClr w14:val="tx1"/>
            </w14:solidFill>
          </w14:textFill>
        </w:rPr>
        <w:t>回族彝族自治县红十字会</w:t>
      </w:r>
      <w:r>
        <w:rPr>
          <w:rFonts w:ascii="黑体" w:hAnsi="黑体" w:eastAsia="黑体" w:cs="Times New Roman"/>
          <w:color w:val="000000" w:themeColor="text1"/>
          <w:sz w:val="36"/>
          <w:szCs w:val="36"/>
          <w14:textFill>
            <w14:solidFill>
              <w14:schemeClr w14:val="tx1"/>
            </w14:solidFill>
          </w14:textFill>
        </w:rPr>
        <w:t>20</w:t>
      </w:r>
      <w:r>
        <w:rPr>
          <w:rFonts w:hint="eastAsia" w:ascii="黑体" w:hAnsi="黑体" w:eastAsia="黑体" w:cs="Times New Roman"/>
          <w:color w:val="000000" w:themeColor="text1"/>
          <w:sz w:val="36"/>
          <w:szCs w:val="36"/>
          <w14:textFill>
            <w14:solidFill>
              <w14:schemeClr w14:val="tx1"/>
            </w14:solidFill>
          </w14:textFill>
        </w:rPr>
        <w:t>2</w:t>
      </w:r>
      <w:r>
        <w:rPr>
          <w:rFonts w:hint="eastAsia" w:ascii="黑体" w:hAnsi="黑体" w:eastAsia="黑体" w:cs="Times New Roman"/>
          <w:color w:val="000000" w:themeColor="text1"/>
          <w:sz w:val="36"/>
          <w:szCs w:val="36"/>
          <w:lang w:val="en-US" w:eastAsia="zh-CN"/>
          <w14:textFill>
            <w14:solidFill>
              <w14:schemeClr w14:val="tx1"/>
            </w14:solidFill>
          </w14:textFill>
        </w:rPr>
        <w:t>3</w:t>
      </w:r>
      <w:r>
        <w:rPr>
          <w:rFonts w:ascii="黑体" w:hAnsi="黑体" w:eastAsia="黑体" w:cs="Times New Roman"/>
          <w:color w:val="000000" w:themeColor="text1"/>
          <w:sz w:val="36"/>
          <w:szCs w:val="36"/>
          <w14:textFill>
            <w14:solidFill>
              <w14:schemeClr w14:val="tx1"/>
            </w14:solidFill>
          </w14:textFill>
        </w:rPr>
        <w:t>年度部门</w:t>
      </w:r>
    </w:p>
    <w:p>
      <w:pPr>
        <w:spacing w:line="520" w:lineRule="exact"/>
        <w:ind w:firstLine="720" w:firstLineChars="200"/>
        <w:jc w:val="center"/>
        <w:rPr>
          <w:rFonts w:ascii="黑体" w:hAnsi="黑体" w:eastAsia="黑体" w:cs="Times New Roman"/>
          <w:color w:val="000000" w:themeColor="text1"/>
          <w:sz w:val="36"/>
          <w:szCs w:val="36"/>
          <w14:textFill>
            <w14:solidFill>
              <w14:schemeClr w14:val="tx1"/>
            </w14:solidFill>
          </w14:textFill>
        </w:rPr>
      </w:pPr>
      <w:r>
        <w:rPr>
          <w:rFonts w:ascii="黑体" w:hAnsi="黑体" w:eastAsia="黑体" w:cs="Times New Roman"/>
          <w:color w:val="000000" w:themeColor="text1"/>
          <w:sz w:val="36"/>
          <w:szCs w:val="36"/>
          <w14:textFill>
            <w14:solidFill>
              <w14:schemeClr w14:val="tx1"/>
            </w14:solidFill>
          </w14:textFill>
        </w:rPr>
        <w:t>整体支出绩效评价报告</w:t>
      </w:r>
    </w:p>
    <w:p>
      <w:pPr>
        <w:topLinePunct/>
        <w:spacing w:line="520" w:lineRule="exact"/>
        <w:ind w:firstLine="525" w:firstLineChars="250"/>
        <w:rPr>
          <w:rFonts w:ascii="Times New Roman" w:hAnsi="Times New Roman" w:eastAsia="黑体" w:cs="Times New Roman"/>
          <w:color w:val="000000" w:themeColor="text1"/>
          <w:szCs w:val="32"/>
          <w14:textFill>
            <w14:solidFill>
              <w14:schemeClr w14:val="tx1"/>
            </w14:solidFill>
          </w14:textFill>
        </w:rPr>
      </w:pPr>
    </w:p>
    <w:p>
      <w:pPr>
        <w:topLinePunct/>
        <w:spacing w:line="520" w:lineRule="exact"/>
        <w:ind w:firstLine="600" w:firstLineChars="200"/>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一、部门概况</w:t>
      </w:r>
    </w:p>
    <w:p>
      <w:pPr>
        <w:topLinePunct/>
        <w:spacing w:line="520"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（一）部门机构设置、编制。</w:t>
      </w:r>
    </w:p>
    <w:p>
      <w:pPr>
        <w:topLinePunct/>
        <w:spacing w:line="520" w:lineRule="exact"/>
        <w:ind w:firstLine="600" w:firstLineChars="200"/>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寻甸回族彝族自治县红十字会是</w:t>
      </w:r>
      <w:r>
        <w:rPr>
          <w:rFonts w:hint="eastAsia" w:ascii="仿宋_GB2312" w:eastAsia="仿宋_GB2312" w:hAnsiTheme="minorEastAsia"/>
          <w:sz w:val="30"/>
          <w:szCs w:val="30"/>
        </w:rPr>
        <w:t>遵循国际红十字运动“人道、公正、中立、独立、志愿服务、统一、普遍”七项基本原则,依照《中华人民共和国红十字会法》、《中国红十字会章程》、《云南省红十字会条例》以改善最易受损害群体境况为工作目标,依法建会,依法兴会,严格履行职责,广泛开展自然灾害救助、社会救济、应急救护、无偿献血、艾滋病预防宣传教育、查人转信、红十字青少年工作和对外交往与合作等各项人道主义工作,</w:t>
      </w:r>
      <w:r>
        <w:rPr>
          <w:rFonts w:hint="eastAsia" w:ascii="仿宋_GB2312" w:hAnsi="Times New Roman" w:eastAsia="仿宋_GB2312" w:cs="Times New Roman"/>
          <w:color w:val="000000" w:themeColor="text1"/>
          <w:sz w:val="30"/>
          <w:szCs w:val="30"/>
          <w14:textFill>
            <w14:solidFill>
              <w14:schemeClr w14:val="tx1"/>
            </w14:solidFill>
          </w14:textFill>
        </w:rPr>
        <w:t>属县级财政一级预算单位，内设办公室、组织宣传部、赈济救护部3个职能科室， 参照公务员法管理事业单位1个（寻甸县红十字会），无下属机构。</w:t>
      </w:r>
    </w:p>
    <w:p>
      <w:pPr>
        <w:topLinePunct/>
        <w:spacing w:line="520" w:lineRule="exact"/>
        <w:ind w:firstLine="600" w:firstLineChars="200"/>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机构编制管理部门核定编制人数7人，寻甸回族彝族自治县红十字会设常务副会长1名(正科级)、常务副监事长1名（副科级）、副会长1名(副科级)，内设机构负责人</w:t>
      </w:r>
      <w:r>
        <w:rPr>
          <w:rFonts w:hint="eastAsia" w:ascii="仿宋_GB2312" w:hAnsi="Times New Roman" w:eastAsia="仿宋_GB2312" w:cs="Times New Roman"/>
          <w:color w:val="000000" w:themeColor="text1"/>
          <w:sz w:val="30"/>
          <w:szCs w:val="30"/>
          <w:lang w:val="en-US" w:eastAsia="zh-CN"/>
          <w14:textFill>
            <w14:solidFill>
              <w14:schemeClr w14:val="tx1"/>
            </w14:solidFill>
          </w14:textFill>
        </w:rPr>
        <w:t>3</w:t>
      </w:r>
      <w:r>
        <w:rPr>
          <w:rFonts w:hint="eastAsia" w:ascii="仿宋_GB2312" w:hAnsi="Times New Roman" w:eastAsia="仿宋_GB2312" w:cs="Times New Roman"/>
          <w:color w:val="000000" w:themeColor="text1"/>
          <w:sz w:val="30"/>
          <w:szCs w:val="30"/>
          <w14:textFill>
            <w14:solidFill>
              <w14:schemeClr w14:val="tx1"/>
            </w14:solidFill>
          </w14:textFill>
        </w:rPr>
        <w:t>名。</w:t>
      </w:r>
    </w:p>
    <w:p>
      <w:pPr>
        <w:topLinePunct/>
        <w:spacing w:line="520" w:lineRule="exact"/>
        <w:ind w:firstLine="600" w:firstLineChars="200"/>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截止202</w:t>
      </w:r>
      <w:r>
        <w:rPr>
          <w:rFonts w:hint="eastAsia" w:ascii="仿宋_GB2312" w:hAnsi="Times New Roman" w:eastAsia="仿宋_GB2312" w:cs="Times New Roman"/>
          <w:color w:val="000000" w:themeColor="text1"/>
          <w:sz w:val="30"/>
          <w:szCs w:val="30"/>
          <w:lang w:val="en-US" w:eastAsia="zh-CN"/>
          <w14:textFill>
            <w14:solidFill>
              <w14:schemeClr w14:val="tx1"/>
            </w14:solidFill>
          </w14:textFill>
        </w:rPr>
        <w:t>3</w:t>
      </w:r>
      <w:r>
        <w:rPr>
          <w:rFonts w:hint="eastAsia" w:ascii="仿宋_GB2312" w:hAnsi="Times New Roman" w:eastAsia="仿宋_GB2312" w:cs="Times New Roman"/>
          <w:color w:val="000000" w:themeColor="text1"/>
          <w:sz w:val="30"/>
          <w:szCs w:val="30"/>
          <w14:textFill>
            <w14:solidFill>
              <w14:schemeClr w14:val="tx1"/>
            </w14:solidFill>
          </w14:textFill>
        </w:rPr>
        <w:t>年12月31日，实有</w:t>
      </w:r>
      <w:r>
        <w:rPr>
          <w:rFonts w:hint="eastAsia" w:ascii="仿宋_GB2312" w:hAnsi="Times New Roman" w:eastAsia="仿宋_GB2312" w:cs="Times New Roman"/>
          <w:color w:val="000000" w:themeColor="text1"/>
          <w:sz w:val="30"/>
          <w:szCs w:val="30"/>
          <w:lang w:val="en-US" w:eastAsia="zh-CN"/>
          <w14:textFill>
            <w14:solidFill>
              <w14:schemeClr w14:val="tx1"/>
            </w14:solidFill>
          </w14:textFill>
        </w:rPr>
        <w:t>在</w:t>
      </w:r>
      <w:r>
        <w:rPr>
          <w:rFonts w:hint="eastAsia" w:ascii="仿宋_GB2312" w:hAnsi="Times New Roman" w:eastAsia="仿宋_GB2312" w:cs="Times New Roman"/>
          <w:color w:val="000000" w:themeColor="text1"/>
          <w:sz w:val="30"/>
          <w:szCs w:val="30"/>
          <w14:textFill>
            <w14:solidFill>
              <w14:schemeClr w14:val="tx1"/>
            </w14:solidFill>
          </w14:textFill>
        </w:rPr>
        <w:t>编人数</w:t>
      </w:r>
      <w:r>
        <w:rPr>
          <w:rFonts w:hint="eastAsia" w:ascii="仿宋_GB2312" w:hAnsi="Times New Roman" w:eastAsia="仿宋_GB2312" w:cs="Times New Roman"/>
          <w:color w:val="000000" w:themeColor="text1"/>
          <w:sz w:val="30"/>
          <w:szCs w:val="30"/>
          <w:lang w:val="en-US" w:eastAsia="zh-CN"/>
          <w14:textFill>
            <w14:solidFill>
              <w14:schemeClr w14:val="tx1"/>
            </w14:solidFill>
          </w14:textFill>
        </w:rPr>
        <w:t>8</w:t>
      </w:r>
      <w:r>
        <w:rPr>
          <w:rFonts w:hint="eastAsia" w:ascii="仿宋_GB2312" w:hAnsi="Times New Roman" w:eastAsia="仿宋_GB2312" w:cs="Times New Roman"/>
          <w:color w:val="000000" w:themeColor="text1"/>
          <w:sz w:val="30"/>
          <w:szCs w:val="30"/>
          <w14:textFill>
            <w14:solidFill>
              <w14:schemeClr w14:val="tx1"/>
            </w14:solidFill>
          </w14:textFill>
        </w:rPr>
        <w:t>人，其中参公管理正式编制人员</w:t>
      </w:r>
      <w:r>
        <w:rPr>
          <w:rFonts w:hint="eastAsia" w:ascii="仿宋_GB2312" w:hAnsi="Times New Roman" w:eastAsia="仿宋_GB2312" w:cs="Times New Roman"/>
          <w:color w:val="000000" w:themeColor="text1"/>
          <w:sz w:val="30"/>
          <w:szCs w:val="30"/>
          <w:lang w:val="en-US" w:eastAsia="zh-CN"/>
          <w14:textFill>
            <w14:solidFill>
              <w14:schemeClr w14:val="tx1"/>
            </w14:solidFill>
          </w14:textFill>
        </w:rPr>
        <w:t>7</w:t>
      </w:r>
      <w:r>
        <w:rPr>
          <w:rFonts w:hint="eastAsia" w:ascii="仿宋_GB2312" w:hAnsi="Times New Roman" w:eastAsia="仿宋_GB2312" w:cs="Times New Roman"/>
          <w:color w:val="000000" w:themeColor="text1"/>
          <w:sz w:val="30"/>
          <w:szCs w:val="30"/>
          <w14:textFill>
            <w14:solidFill>
              <w14:schemeClr w14:val="tx1"/>
            </w14:solidFill>
          </w14:textFill>
        </w:rPr>
        <w:t>人，高级工1人。</w:t>
      </w:r>
    </w:p>
    <w:p>
      <w:pPr>
        <w:topLinePunct/>
        <w:spacing w:line="520" w:lineRule="exact"/>
        <w:ind w:firstLine="600" w:firstLineChars="200"/>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寻甸回族彝族自治县红十字会执行《政府会计制度》。</w:t>
      </w:r>
    </w:p>
    <w:p>
      <w:pPr>
        <w:shd w:val="clear" w:color="auto" w:fill="FFFFFF"/>
        <w:spacing w:line="580" w:lineRule="exact"/>
        <w:ind w:firstLine="588" w:firstLineChars="196"/>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（二）部门职能。</w:t>
      </w:r>
    </w:p>
    <w:p>
      <w:pPr>
        <w:shd w:val="clear" w:color="auto" w:fill="FFFFFF"/>
        <w:spacing w:line="580" w:lineRule="exact"/>
        <w:ind w:firstLine="600" w:firstLineChars="200"/>
        <w:rPr>
          <w:rFonts w:ascii="仿宋_GB2312" w:hAnsi="宋体" w:eastAsia="仿宋_GB2312" w:cs="宋体"/>
          <w:kern w:val="0"/>
          <w:sz w:val="30"/>
          <w:szCs w:val="30"/>
        </w:rPr>
      </w:pPr>
      <w:r>
        <w:rPr>
          <w:rFonts w:hint="eastAsia" w:ascii="仿宋_GB2312" w:eastAsia="仿宋_GB2312"/>
          <w:sz w:val="30"/>
          <w:szCs w:val="30"/>
        </w:rPr>
        <w:t>1.宣传贯彻</w:t>
      </w:r>
      <w:r>
        <w:rPr>
          <w:rFonts w:hint="eastAsia" w:ascii="仿宋_GB2312" w:hAnsi="宋体" w:eastAsia="仿宋_GB2312" w:cs="宋体"/>
          <w:kern w:val="0"/>
          <w:sz w:val="30"/>
          <w:szCs w:val="30"/>
        </w:rPr>
        <w:t>《中华人民共和国红十字会法》、《中华人民共和国红十字会标志使用办法》和《云南省红十字会条例》等法律、法规；遵循《中国红十字会章程》，依法指导、协调全县红十字会工作。</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2.开展备灾救灾工作。积极组织和开展社会募捐，筹措灾害救助款物，保证在自然灾害和突发事件中，对伤病人员和其他受害者进行救助，及时有效地抗灾救灾。</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3.在县委、县政府的领导下，认真做好扶贫济困、关爱弱势群体等社会救助工作，当好政府在人道领域救助工作助手。</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4.开展卫生救护和防灾、防病知识的宣传普及，在易发生意外伤害的行业和基层组织开展初级卫生救护培训。组织群众参加意外伤害和自然灾害现场急救救护工作。</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5.推动遗体、器官捐献工作，开展捐献造血干细胞的宣传动员和组织工作。积极参与和推动全县无偿献血的组织、宣传和发动，与县政府共同对先进单位和个人进行表彰奖励。</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6.开展社会服务及社区红十字服务工作。组织会员、志愿工作者在社区开展社会服务、宣传培训、募捐救助活动。</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7.开展预防控制艾滋病、吸毒危害等宣传和健康教育。开展对艾滋病病毒感染者、病人和家属的关爱救助活动。开展其他人道救助工作。</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8.开展有益于青少年身心健康的红十字青少年活动。</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9.依法开展募捐活动。在公共场所设置红十字募捐箱并进行管理。依照法律法规的规定自主处分募捐款物。</w:t>
      </w:r>
    </w:p>
    <w:p>
      <w:pPr>
        <w:widowControl/>
        <w:shd w:val="clear" w:color="auto" w:fill="FFFFFF"/>
        <w:spacing w:line="58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10.加强与国际国内的交流和合作，积极争取国际国内的项目支持，广泛筹措资金和物资。参与国内外的人道主义救援工作。</w:t>
      </w:r>
    </w:p>
    <w:p>
      <w:pPr>
        <w:spacing w:line="560" w:lineRule="exact"/>
        <w:ind w:firstLine="600" w:firstLineChars="200"/>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（三）部门工作完成情况。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年县委目督办下达县红十字会主要工作目标，我会均完成目标任务的100%。具体如下：</w:t>
      </w:r>
    </w:p>
    <w:p>
      <w:pPr>
        <w:pageBreakBefore w:val="0"/>
        <w:numPr>
          <w:ilvl w:val="0"/>
          <w:numId w:val="0"/>
        </w:numPr>
        <w:kinsoku/>
        <w:wordWrap/>
        <w:overflowPunct/>
        <w:topLinePunct w:val="0"/>
        <w:bidi w:val="0"/>
        <w:spacing w:line="560" w:lineRule="exact"/>
        <w:ind w:left="636" w:left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高质量发展大竞赛</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20分</w:t>
      </w:r>
      <w:r>
        <w:rPr>
          <w:rFonts w:hint="default" w:ascii="Times New Roman" w:hAnsi="Times New Roman" w:eastAsia="黑体" w:cs="Times New Roman"/>
          <w:color w:val="00000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spacing w:val="0"/>
          <w:kern w:val="21"/>
          <w:sz w:val="32"/>
          <w:szCs w:val="32"/>
          <w:u w:val="none"/>
          <w:lang w:val="en-US" w:eastAsia="zh-CN" w:bidi="ar-SA"/>
        </w:rPr>
      </w:pPr>
      <w:r>
        <w:rPr>
          <w:rFonts w:hint="default" w:ascii="Times New Roman" w:hAnsi="Times New Roman" w:eastAsia="仿宋_GB2312" w:cs="Times New Roman"/>
          <w:sz w:val="32"/>
          <w:szCs w:val="32"/>
          <w:lang w:val="en-US" w:eastAsia="zh-CN"/>
        </w:rPr>
        <w:t>我单位属于</w:t>
      </w:r>
      <w:r>
        <w:rPr>
          <w:rFonts w:hint="default" w:ascii="Times New Roman" w:hAnsi="Times New Roman" w:eastAsia="仿宋_GB2312" w:cs="Times New Roman"/>
          <w:snapToGrid/>
          <w:color w:val="auto"/>
          <w:spacing w:val="0"/>
          <w:kern w:val="21"/>
          <w:sz w:val="32"/>
          <w:szCs w:val="32"/>
          <w:u w:val="none"/>
          <w:lang w:val="en-US" w:eastAsia="zh-CN" w:bidi="ar-SA"/>
        </w:rPr>
        <w:t>未涉及市级竞赛指标部门，主要参加“争创行业一流”大竞赛。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spacing w:val="0"/>
          <w:kern w:val="21"/>
          <w:sz w:val="32"/>
          <w:szCs w:val="32"/>
          <w:u w:val="none"/>
          <w:lang w:val="en-US" w:eastAsia="zh-CN" w:bidi="ar-SA"/>
        </w:rPr>
      </w:pPr>
      <w:r>
        <w:rPr>
          <w:rFonts w:hint="default" w:ascii="Times New Roman" w:hAnsi="Times New Roman" w:eastAsia="楷体_GB2312" w:cs="Times New Roman"/>
          <w:b w:val="0"/>
          <w:i w:val="0"/>
          <w:caps w:val="0"/>
          <w:color w:val="auto"/>
          <w:spacing w:val="0"/>
          <w:w w:val="100"/>
          <w:kern w:val="2"/>
          <w:sz w:val="32"/>
          <w:szCs w:val="32"/>
          <w:lang w:val="en-US" w:eastAsia="zh-CN" w:bidi="ar-SA"/>
        </w:rPr>
        <w:t>完成市红十字会工作情况。</w:t>
      </w:r>
      <w:r>
        <w:rPr>
          <w:rFonts w:hint="default" w:ascii="Times New Roman" w:hAnsi="Times New Roman" w:eastAsia="仿宋_GB2312" w:cs="Times New Roman"/>
          <w:snapToGrid/>
          <w:color w:val="auto"/>
          <w:spacing w:val="0"/>
          <w:kern w:val="21"/>
          <w:sz w:val="32"/>
          <w:szCs w:val="32"/>
          <w:u w:val="none"/>
          <w:lang w:val="en-US" w:eastAsia="zh-CN" w:bidi="ar-SA"/>
        </w:rPr>
        <w:t>市红十字会下达我会的13项重点工作中有10项超额完成，3项完成。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spacing w:val="0"/>
          <w:kern w:val="21"/>
          <w:sz w:val="32"/>
          <w:szCs w:val="32"/>
          <w:u w:val="none"/>
          <w:lang w:val="en-US" w:eastAsia="zh-CN" w:bidi="ar-SA"/>
        </w:rPr>
      </w:pPr>
      <w:r>
        <w:rPr>
          <w:rFonts w:hint="default" w:ascii="Times New Roman" w:hAnsi="Times New Roman" w:eastAsia="楷体_GB2312" w:cs="Times New Roman"/>
          <w:b w:val="0"/>
          <w:i w:val="0"/>
          <w:caps w:val="0"/>
          <w:color w:val="auto"/>
          <w:spacing w:val="0"/>
          <w:w w:val="100"/>
          <w:kern w:val="2"/>
          <w:sz w:val="32"/>
          <w:szCs w:val="32"/>
          <w:lang w:val="en-US" w:eastAsia="zh-CN" w:bidi="ar-SA"/>
        </w:rPr>
        <w:t>积极落实上级决策部署。</w:t>
      </w:r>
      <w:r>
        <w:rPr>
          <w:rFonts w:hint="default" w:ascii="Times New Roman" w:hAnsi="Times New Roman" w:eastAsia="仿宋_GB2312" w:cs="Times New Roman"/>
          <w:snapToGrid/>
          <w:color w:val="auto"/>
          <w:spacing w:val="0"/>
          <w:kern w:val="21"/>
          <w:sz w:val="32"/>
          <w:szCs w:val="32"/>
          <w:u w:val="none"/>
          <w:lang w:val="en-US" w:eastAsia="zh-CN" w:bidi="ar-SA"/>
        </w:rPr>
        <w:t>争当“实干家”、整治“太平官”取得新成效识别太平官1名，干部作风进一步转变。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i w:val="0"/>
          <w:caps w:val="0"/>
          <w:color w:val="auto"/>
          <w:spacing w:val="0"/>
          <w:w w:val="100"/>
          <w:kern w:val="2"/>
          <w:sz w:val="32"/>
          <w:szCs w:val="32"/>
          <w:lang w:val="en-US" w:eastAsia="zh-CN" w:bidi="ar-SA"/>
        </w:rPr>
        <w:t>积极上报信息。</w:t>
      </w:r>
      <w:r>
        <w:rPr>
          <w:rFonts w:hint="default" w:ascii="Times New Roman" w:hAnsi="Times New Roman" w:eastAsia="仿宋_GB2312" w:cs="Times New Roman"/>
          <w:b w:val="0"/>
          <w:bCs w:val="0"/>
          <w:color w:val="auto"/>
          <w:sz w:val="32"/>
          <w:szCs w:val="32"/>
          <w:lang w:val="en-US" w:eastAsia="zh-CN"/>
        </w:rPr>
        <w:t>被各类刊物和媒体采用，其中被国家级采用1条，省级采用19条，市级采用20条，县级采用35条，大大的宣传了红十字会工作。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i w:val="0"/>
          <w:caps w:val="0"/>
          <w:color w:val="auto"/>
          <w:spacing w:val="0"/>
          <w:w w:val="100"/>
          <w:kern w:val="2"/>
          <w:sz w:val="32"/>
          <w:szCs w:val="32"/>
          <w:lang w:val="en-US" w:eastAsia="zh-CN" w:bidi="ar-SA"/>
        </w:rPr>
      </w:pPr>
      <w:r>
        <w:rPr>
          <w:rFonts w:hint="default" w:ascii="Times New Roman" w:hAnsi="Times New Roman" w:eastAsia="楷体_GB2312" w:cs="Times New Roman"/>
          <w:b w:val="0"/>
          <w:i w:val="0"/>
          <w:caps w:val="0"/>
          <w:color w:val="auto"/>
          <w:spacing w:val="0"/>
          <w:w w:val="100"/>
          <w:kern w:val="2"/>
          <w:sz w:val="32"/>
          <w:szCs w:val="32"/>
          <w:lang w:val="en-US" w:eastAsia="zh-CN" w:bidi="ar-SA"/>
        </w:rPr>
        <w:t>积极争取上级表彰和批示。</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寻甸县红十字会被评为节约型机关；</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在云南省红十字会关于对2023年“博爱云南·绿美家乡”网络筹款云南专场活动中成绩突出的红十字系统给予表扬的通报中寻甸县红十字会为县级成绩突出单位筹款金额第三名;</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在云南省红十字会关于对2023年“博爱云南·绿美家乡”网络筹款云南专场活动中成绩突出的红十字系统给予表扬的通报中寻甸县红十字会《博爱寻甸绿美乡村》筹款项目获得优秀项目；</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第四届云南省红十字公益项目展中，寻甸县红十字会《“护苗助学”成长项目》获得第四届云南省红十字公益项目展优秀奖；</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2023年5·8人道公益日捐步数“一块走”活动中，寻甸县红十字会获得红十字会系统单位排名第2名；</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昆明市爱国卫生运动委员会关于表扬2023 年度昆明市卫生社区、卫生单位、无烟单位（无烟党政机关）和健康细胞的通报中寻甸县红十字会获得爱国卫生先进单位、无吸烟先进单位（无烟党政机关）；</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昆明市红十字会当好排头兵大竞赛活动2022年度排名通报中寻甸县红十字会获得助学帮扶全市第一名；综合排名全市第3名；</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关于“博爱昆明・绿美春城”网络筹款活动通报表扬的通知中，对筹款10万元以上的优秀单位：西山区、寻甸县、东川区、宜良县、禄劝县、五华区、嵩明县、官渡区红十字会通报表扬；</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楷体_GB2312" w:cs="Times New Roman"/>
          <w:b w:val="0"/>
          <w:i w:val="0"/>
          <w:caps w:val="0"/>
          <w:color w:val="0000FF"/>
          <w:spacing w:val="0"/>
          <w:w w:val="100"/>
          <w:kern w:val="2"/>
          <w:sz w:val="32"/>
          <w:szCs w:val="32"/>
          <w:lang w:val="en-US" w:eastAsia="zh-CN" w:bidi="ar-SA"/>
        </w:rPr>
      </w:pPr>
      <w:r>
        <w:rPr>
          <w:rFonts w:hint="default" w:ascii="Times New Roman" w:hAnsi="Times New Roman" w:eastAsia="仿宋_GB2312" w:cs="Times New Roman"/>
          <w:color w:val="auto"/>
          <w:sz w:val="32"/>
          <w:szCs w:val="32"/>
          <w:lang w:val="en-US" w:eastAsia="zh-CN"/>
        </w:rPr>
        <w:t>寻甸县红十字会“博爱寻甸绿美乡村”网络筹款工作批示，时任昆明市红十字会党组书记、常务副会长王保定批示：寻甸县红十字会在此次“5.8”网络筹款活动中，精心组织、周密部署，积极争取和动员各种力量参与，成为全市第一个筹资超百万的县。做法值得全市各县（市、区）学习借鉴！望在今后的工作中再接再厉，再创佳绩。</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w w:val="100"/>
          <w:kern w:val="2"/>
          <w:sz w:val="32"/>
          <w:szCs w:val="32"/>
          <w:lang w:val="en-US" w:eastAsia="zh-CN" w:bidi="ar-SA"/>
        </w:rPr>
        <w:t>积极开展各类公益活动。</w:t>
      </w:r>
      <w:r>
        <w:rPr>
          <w:rFonts w:hint="default" w:ascii="Times New Roman" w:hAnsi="Times New Roman" w:eastAsia="仿宋_GB2312" w:cs="Times New Roman"/>
          <w:color w:val="auto"/>
          <w:sz w:val="32"/>
          <w:szCs w:val="32"/>
          <w:lang w:val="en-US" w:eastAsia="zh-CN"/>
        </w:rPr>
        <w:t>全年共开展各类公益活动</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0余次，取得了良好的社会反响，让更多人了解红十字会。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该项工作已完成。</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其他重点工作</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部门工作目标（</w:t>
      </w:r>
      <w:r>
        <w:rPr>
          <w:rFonts w:hint="default" w:ascii="Times New Roman" w:hAnsi="Times New Roman" w:eastAsia="楷体_GB2312" w:cs="Times New Roman"/>
          <w:b/>
          <w:bCs w:val="0"/>
          <w:sz w:val="32"/>
          <w:szCs w:val="32"/>
          <w:lang w:val="en-US" w:eastAsia="zh-CN"/>
        </w:rPr>
        <w:t>25分</w:t>
      </w:r>
      <w:r>
        <w:rPr>
          <w:rFonts w:hint="default" w:ascii="Times New Roman" w:hAnsi="Times New Roman" w:eastAsia="楷体_GB2312" w:cs="Times New Roman"/>
          <w:b/>
          <w:bCs w:val="0"/>
          <w:sz w:val="32"/>
          <w:szCs w:val="32"/>
          <w:lang w:eastAsia="zh-CN"/>
        </w:rPr>
        <w:t>）</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任务目标1：多种形式开展募捐筹资工作，全年募集资金不少于250万元,其中网络筹款不少于25万元（基本分值</w:t>
      </w:r>
      <w:r>
        <w:rPr>
          <w:rFonts w:hint="default" w:ascii="Times New Roman" w:hAnsi="Times New Roman" w:eastAsia="仿宋_GB2312" w:cs="Times New Roman"/>
          <w:b/>
          <w:sz w:val="32"/>
          <w:szCs w:val="32"/>
          <w:lang w:val="en-US" w:eastAsia="zh-CN"/>
        </w:rPr>
        <w:t>3.5</w:t>
      </w:r>
      <w:r>
        <w:rPr>
          <w:rFonts w:hint="default" w:ascii="Times New Roman" w:hAnsi="Times New Roman" w:eastAsia="仿宋_GB2312" w:cs="Times New Roman"/>
          <w:b/>
          <w:sz w:val="32"/>
          <w:szCs w:val="32"/>
        </w:rPr>
        <w:t>分，自评分</w:t>
      </w:r>
      <w:r>
        <w:rPr>
          <w:rFonts w:hint="default" w:ascii="Times New Roman" w:hAnsi="Times New Roman" w:eastAsia="仿宋_GB2312" w:cs="Times New Roman"/>
          <w:b/>
          <w:sz w:val="32"/>
          <w:szCs w:val="32"/>
          <w:lang w:val="en-US" w:eastAsia="zh-CN"/>
        </w:rPr>
        <w:t>3.5</w:t>
      </w:r>
      <w:r>
        <w:rPr>
          <w:rFonts w:hint="default" w:ascii="Times New Roman" w:hAnsi="Times New Roman" w:eastAsia="仿宋_GB2312" w:cs="Times New Roman"/>
          <w:b/>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b w:val="0"/>
          <w:bCs w:val="0"/>
          <w:color w:val="auto"/>
          <w:sz w:val="32"/>
          <w:szCs w:val="32"/>
          <w:lang w:val="en-US" w:eastAsia="zh-CN"/>
        </w:rPr>
        <w:t>积极开展</w:t>
      </w:r>
      <w:r>
        <w:rPr>
          <w:rFonts w:hint="default" w:ascii="Times New Roman" w:hAnsi="Times New Roman" w:eastAsia="仿宋_GB2312" w:cs="Times New Roman"/>
          <w:b w:val="0"/>
          <w:bCs w:val="0"/>
          <w:color w:val="auto"/>
          <w:sz w:val="32"/>
          <w:szCs w:val="32"/>
          <w:lang w:bidi="en-US"/>
        </w:rPr>
        <w:t>募捐筹资工作</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bidi="en-US"/>
        </w:rPr>
        <w:t>202</w:t>
      </w:r>
      <w:r>
        <w:rPr>
          <w:rFonts w:hint="default" w:ascii="Times New Roman" w:hAnsi="Times New Roman" w:eastAsia="仿宋_GB2312" w:cs="Times New Roman"/>
          <w:color w:val="auto"/>
          <w:sz w:val="32"/>
          <w:szCs w:val="32"/>
          <w:lang w:val="en-US" w:eastAsia="zh-CN" w:bidi="en-US"/>
        </w:rPr>
        <w:t>3</w:t>
      </w:r>
      <w:r>
        <w:rPr>
          <w:rFonts w:hint="default" w:ascii="Times New Roman" w:hAnsi="Times New Roman" w:eastAsia="仿宋_GB2312" w:cs="Times New Roman"/>
          <w:color w:val="auto"/>
          <w:sz w:val="32"/>
          <w:szCs w:val="32"/>
          <w:lang w:bidi="en-US"/>
        </w:rPr>
        <w:t>年我会积极拓展募捐渠道，先后开展了“博爱寻甸·绿美乡村”</w:t>
      </w:r>
      <w:r>
        <w:rPr>
          <w:rFonts w:hint="default" w:ascii="Times New Roman" w:hAnsi="Times New Roman" w:eastAsia="仿宋_GB2312" w:cs="Times New Roman"/>
          <w:color w:val="auto"/>
          <w:sz w:val="32"/>
          <w:szCs w:val="32"/>
          <w:lang w:eastAsia="zh-CN" w:bidi="en-US"/>
        </w:rPr>
        <w:t>网络筹款</w:t>
      </w:r>
      <w:r>
        <w:rPr>
          <w:rFonts w:hint="default" w:ascii="Times New Roman" w:hAnsi="Times New Roman" w:eastAsia="仿宋_GB2312" w:cs="Times New Roman"/>
          <w:color w:val="auto"/>
          <w:sz w:val="32"/>
          <w:szCs w:val="32"/>
          <w:lang w:bidi="en-US"/>
        </w:rPr>
        <w:t>、“202</w:t>
      </w:r>
      <w:r>
        <w:rPr>
          <w:rFonts w:hint="default" w:ascii="Times New Roman" w:hAnsi="Times New Roman" w:eastAsia="仿宋_GB2312" w:cs="Times New Roman"/>
          <w:color w:val="auto"/>
          <w:sz w:val="32"/>
          <w:szCs w:val="32"/>
          <w:lang w:val="en-US" w:eastAsia="zh-CN" w:bidi="en-US"/>
        </w:rPr>
        <w:t>3</w:t>
      </w:r>
      <w:r>
        <w:rPr>
          <w:rFonts w:hint="default" w:ascii="Times New Roman" w:hAnsi="Times New Roman" w:eastAsia="仿宋_GB2312" w:cs="Times New Roman"/>
          <w:color w:val="auto"/>
          <w:sz w:val="32"/>
          <w:szCs w:val="32"/>
          <w:lang w:bidi="en-US"/>
        </w:rPr>
        <w:t>年爱心助学捐款”、</w:t>
      </w:r>
      <w:r>
        <w:rPr>
          <w:rFonts w:hint="default" w:ascii="Times New Roman" w:hAnsi="Times New Roman" w:eastAsia="仿宋_GB2312" w:cs="Times New Roman"/>
          <w:color w:val="auto"/>
          <w:w w:val="100"/>
          <w:kern w:val="0"/>
          <w:sz w:val="32"/>
          <w:szCs w:val="32"/>
          <w:lang w:val="en-US" w:eastAsia="zh-CN" w:bidi="ar"/>
        </w:rPr>
        <w:t>”“寻甸滇苗助学”网络筹款</w:t>
      </w:r>
      <w:r>
        <w:rPr>
          <w:rFonts w:hint="default" w:ascii="Times New Roman" w:hAnsi="Times New Roman" w:eastAsia="仿宋_GB2312" w:cs="Times New Roman"/>
          <w:color w:val="auto"/>
          <w:sz w:val="32"/>
          <w:szCs w:val="32"/>
          <w:lang w:bidi="en-US"/>
        </w:rPr>
        <w:t>等筹资活动</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rPr>
        <w:t>从各种渠道</w:t>
      </w:r>
      <w:r>
        <w:rPr>
          <w:rFonts w:hint="default" w:ascii="Times New Roman" w:hAnsi="Times New Roman" w:eastAsia="仿宋_GB2312" w:cs="Times New Roman"/>
          <w:color w:val="auto"/>
          <w:sz w:val="32"/>
          <w:szCs w:val="32"/>
          <w:lang w:val="zh-CN" w:eastAsia="zh-CN"/>
        </w:rPr>
        <w:t>共募集到资金和物资</w:t>
      </w:r>
      <w:r>
        <w:rPr>
          <w:rFonts w:hint="default" w:ascii="Times New Roman" w:hAnsi="Times New Roman" w:eastAsia="仿宋_GB2312" w:cs="Times New Roman"/>
          <w:color w:val="auto"/>
          <w:sz w:val="32"/>
          <w:szCs w:val="32"/>
        </w:rPr>
        <w:t>共计</w:t>
      </w:r>
      <w:r>
        <w:rPr>
          <w:rFonts w:hint="default" w:ascii="Times New Roman" w:hAnsi="Times New Roman" w:eastAsia="仿宋_GB2312" w:cs="Times New Roman"/>
          <w:color w:val="auto"/>
          <w:sz w:val="32"/>
          <w:szCs w:val="32"/>
          <w:lang w:val="en-US" w:eastAsia="zh-CN"/>
        </w:rPr>
        <w:t>589.893719万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其中网络筹款</w:t>
      </w:r>
      <w:r>
        <w:rPr>
          <w:rFonts w:hint="default" w:ascii="Times New Roman" w:hAnsi="Times New Roman" w:eastAsia="仿宋_GB2312" w:cs="Times New Roman"/>
          <w:color w:val="auto"/>
          <w:sz w:val="32"/>
          <w:szCs w:val="32"/>
          <w:lang w:val="en-US" w:eastAsia="zh-CN"/>
        </w:rPr>
        <w:t>109.65768万元，为寻甸县开展各类公益活动提供了相对充裕的物资和资金保障。</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236</w:t>
      </w:r>
      <w:r>
        <w:rPr>
          <w:rFonts w:hint="default" w:ascii="Times New Roman" w:hAnsi="Times New Roman" w:eastAsia="仿宋_GB2312" w:cs="Times New Roman"/>
          <w:color w:val="auto"/>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目标任务2：开展公益性的应急救护知识普及培训，全年培训人数不少于15000人（基本分值</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分，自评分</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color w:val="auto"/>
          <w:sz w:val="32"/>
          <w:szCs w:val="32"/>
          <w:lang w:eastAsia="zh-CN"/>
        </w:rPr>
        <w:t>结合“春城先锋·急救守护者”三年行动计划，在资金缺乏，培训师资不足的情况下，积极对接县委组织部将急救护知识培训纳入万名党员进党校课程，对广大党员开展培训，取得良好反应；多次对接云南冶金高级技工学校、仁德镇一中为师生开展培训；为扩大培训面先后到民族广场、</w:t>
      </w:r>
      <w:r>
        <w:rPr>
          <w:rFonts w:hint="default" w:ascii="Times New Roman" w:hAnsi="Times New Roman" w:eastAsia="仿宋_GB2312" w:cs="Times New Roman"/>
          <w:color w:val="auto"/>
          <w:sz w:val="32"/>
          <w:szCs w:val="32"/>
          <w:lang w:val="zh-CN"/>
        </w:rPr>
        <w:t>河滨公园</w:t>
      </w:r>
      <w:r>
        <w:rPr>
          <w:rFonts w:hint="default" w:ascii="Times New Roman" w:hAnsi="Times New Roman" w:eastAsia="仿宋_GB2312" w:cs="Times New Roman"/>
          <w:color w:val="auto"/>
          <w:sz w:val="32"/>
          <w:szCs w:val="32"/>
          <w:lang w:eastAsia="zh-CN"/>
        </w:rPr>
        <w:t>等地开展培训，全年共培训干部群众</w:t>
      </w:r>
      <w:r>
        <w:rPr>
          <w:rFonts w:hint="default" w:ascii="Times New Roman" w:hAnsi="Times New Roman" w:eastAsia="仿宋_GB2312" w:cs="Times New Roman"/>
          <w:color w:val="auto"/>
          <w:sz w:val="32"/>
          <w:szCs w:val="32"/>
          <w:lang w:val="en-US" w:eastAsia="zh-CN"/>
        </w:rPr>
        <w:t>15434</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102.89</w:t>
      </w:r>
      <w:r>
        <w:rPr>
          <w:rFonts w:hint="default" w:ascii="Times New Roman" w:hAnsi="Times New Roman" w:eastAsia="仿宋_GB2312" w:cs="Times New Roman"/>
          <w:color w:val="auto"/>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目标任务3：开展培训持证红十字救护员800人（基本分值2.5分，自评分2.5分）。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color w:val="auto"/>
          <w:sz w:val="32"/>
          <w:szCs w:val="32"/>
          <w:lang w:eastAsia="zh-CN"/>
        </w:rPr>
        <w:t>有针对性选择风电厂、学校、驾校等单位开展持证救护员培训</w:t>
      </w:r>
      <w:r>
        <w:rPr>
          <w:rFonts w:hint="default" w:ascii="Times New Roman" w:hAnsi="Times New Roman" w:eastAsia="仿宋_GB2312" w:cs="Times New Roman"/>
          <w:color w:val="auto"/>
          <w:sz w:val="32"/>
          <w:szCs w:val="32"/>
          <w:lang w:val="en-US" w:eastAsia="zh-CN"/>
        </w:rPr>
        <w:t>，对重点场所开展心肺复苏CPR+AED培训，共培训救护员864名。</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108</w:t>
      </w:r>
      <w:r>
        <w:rPr>
          <w:rFonts w:hint="default" w:ascii="Times New Roman" w:hAnsi="Times New Roman" w:eastAsia="仿宋_GB2312" w:cs="Times New Roman"/>
          <w:color w:val="auto"/>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目标任务4：积极开展重大疾病困难群众救助，全年救助不少于50人（基本分值</w:t>
      </w:r>
      <w:r>
        <w:rPr>
          <w:rFonts w:hint="default" w:ascii="Times New Roman" w:hAnsi="Times New Roman" w:eastAsia="仿宋_GB2312" w:cs="Times New Roman"/>
          <w:b/>
          <w:sz w:val="32"/>
          <w:szCs w:val="32"/>
          <w:lang w:val="en-US" w:eastAsia="zh-CN"/>
        </w:rPr>
        <w:t>2.5</w:t>
      </w:r>
      <w:r>
        <w:rPr>
          <w:rFonts w:hint="default" w:ascii="Times New Roman" w:hAnsi="Times New Roman" w:eastAsia="仿宋_GB2312" w:cs="Times New Roman"/>
          <w:b/>
          <w:sz w:val="32"/>
          <w:szCs w:val="32"/>
        </w:rPr>
        <w:t>分，自评分</w:t>
      </w:r>
      <w:r>
        <w:rPr>
          <w:rFonts w:hint="default" w:ascii="Times New Roman" w:hAnsi="Times New Roman" w:eastAsia="仿宋_GB2312" w:cs="Times New Roman"/>
          <w:b/>
          <w:sz w:val="32"/>
          <w:szCs w:val="32"/>
          <w:lang w:val="en-US" w:eastAsia="zh-CN"/>
        </w:rPr>
        <w:t>2.5</w:t>
      </w:r>
      <w:r>
        <w:rPr>
          <w:rFonts w:hint="default" w:ascii="Times New Roman" w:hAnsi="Times New Roman" w:eastAsia="仿宋_GB2312" w:cs="Times New Roman"/>
          <w:b/>
          <w:sz w:val="32"/>
          <w:szCs w:val="32"/>
        </w:rPr>
        <w:t>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b/>
          <w:color w:val="auto"/>
          <w:sz w:val="32"/>
          <w:szCs w:val="32"/>
          <w:lang w:eastAsia="zh-CN"/>
        </w:rPr>
        <w:t>一是</w:t>
      </w:r>
      <w:r>
        <w:rPr>
          <w:rFonts w:hint="default" w:ascii="Times New Roman" w:hAnsi="Times New Roman" w:eastAsia="仿宋_GB2312" w:cs="Times New Roman"/>
          <w:color w:val="auto"/>
          <w:sz w:val="32"/>
          <w:szCs w:val="32"/>
          <w:lang w:eastAsia="zh-CN"/>
        </w:rPr>
        <w:t>为202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年到我会申报的</w:t>
      </w:r>
      <w:r>
        <w:rPr>
          <w:rFonts w:hint="default" w:ascii="Times New Roman" w:hAnsi="Times New Roman" w:eastAsia="仿宋_GB2312" w:cs="Times New Roman"/>
          <w:color w:val="auto"/>
          <w:sz w:val="32"/>
          <w:szCs w:val="32"/>
          <w:lang w:val="en-US" w:eastAsia="zh-CN"/>
        </w:rPr>
        <w:t>49户大病患者及困难群众发放救助资金95000元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积极申报人道救助资金。今年我会积极向昆明市红十字会申请困难群众人道救助资金，救助</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人，发放救助金</w:t>
      </w:r>
      <w:r>
        <w:rPr>
          <w:rFonts w:hint="default" w:ascii="Times New Roman" w:hAnsi="Times New Roman" w:eastAsia="仿宋_GB2312" w:cs="Times New Roman"/>
          <w:color w:val="auto"/>
          <w:sz w:val="32"/>
          <w:szCs w:val="32"/>
          <w:lang w:val="en-US" w:eastAsia="zh-CN"/>
        </w:rPr>
        <w:t>28000元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7名先天性心脏病儿童</w:t>
      </w:r>
      <w:r>
        <w:rPr>
          <w:rFonts w:hint="default" w:ascii="Times New Roman" w:hAnsi="Times New Roman" w:eastAsia="仿宋_GB2312" w:cs="Times New Roman"/>
          <w:color w:val="auto"/>
          <w:sz w:val="32"/>
          <w:szCs w:val="32"/>
          <w:lang w:eastAsia="zh-CN"/>
        </w:rPr>
        <w:t>申请基金会救助，减免手术等相关费用。</w:t>
      </w:r>
      <w:r>
        <w:rPr>
          <w:rFonts w:hint="default" w:ascii="Times New Roman" w:hAnsi="Times New Roman" w:eastAsia="仿宋_GB2312" w:cs="Times New Roman"/>
          <w:b/>
          <w:bCs/>
          <w:color w:val="auto"/>
          <w:sz w:val="32"/>
          <w:szCs w:val="32"/>
          <w:lang w:eastAsia="zh-CN"/>
        </w:rPr>
        <w:t>四是</w:t>
      </w:r>
      <w:r>
        <w:rPr>
          <w:rFonts w:hint="default" w:ascii="Times New Roman" w:hAnsi="Times New Roman" w:eastAsia="仿宋_GB2312" w:cs="Times New Roman"/>
          <w:color w:val="auto"/>
          <w:sz w:val="32"/>
          <w:szCs w:val="32"/>
          <w:lang w:eastAsia="zh-CN"/>
        </w:rPr>
        <w:t>开展困难患者定向救助及慰问工作，发放物资及药品价值</w:t>
      </w:r>
      <w:r>
        <w:rPr>
          <w:rFonts w:hint="default" w:ascii="Times New Roman" w:hAnsi="Times New Roman" w:eastAsia="仿宋_GB2312" w:cs="Times New Roman"/>
          <w:color w:val="auto"/>
          <w:sz w:val="32"/>
          <w:szCs w:val="32"/>
          <w:lang w:val="en-US" w:eastAsia="zh-CN"/>
        </w:rPr>
        <w:t>28160元，101人。</w:t>
      </w:r>
      <w:r>
        <w:rPr>
          <w:rFonts w:hint="default" w:ascii="Times New Roman" w:hAnsi="Times New Roman" w:eastAsia="仿宋_GB2312" w:cs="Times New Roman"/>
          <w:color w:val="auto"/>
          <w:sz w:val="32"/>
          <w:szCs w:val="32"/>
        </w:rPr>
        <w:t>全年开展重大疾病困难群众救助</w:t>
      </w:r>
      <w:r>
        <w:rPr>
          <w:rFonts w:hint="default" w:ascii="Times New Roman" w:hAnsi="Times New Roman" w:eastAsia="仿宋_GB2312" w:cs="Times New Roman"/>
          <w:color w:val="auto"/>
          <w:sz w:val="32"/>
          <w:szCs w:val="32"/>
          <w:lang w:val="en-US" w:eastAsia="zh-CN"/>
        </w:rPr>
        <w:t>164人，</w:t>
      </w:r>
      <w:r>
        <w:rPr>
          <w:rFonts w:hint="default" w:ascii="Times New Roman" w:hAnsi="Times New Roman" w:eastAsia="仿宋_GB2312" w:cs="Times New Roman"/>
          <w:color w:val="auto"/>
          <w:sz w:val="32"/>
          <w:szCs w:val="32"/>
        </w:rPr>
        <w:t>共发放救助金</w:t>
      </w:r>
      <w:r>
        <w:rPr>
          <w:rFonts w:hint="default" w:ascii="Times New Roman" w:hAnsi="Times New Roman" w:eastAsia="仿宋_GB2312" w:cs="Times New Roman"/>
          <w:color w:val="auto"/>
          <w:sz w:val="32"/>
          <w:szCs w:val="32"/>
          <w:lang w:eastAsia="zh-CN"/>
        </w:rPr>
        <w:t>和物资折合价值</w:t>
      </w:r>
      <w:r>
        <w:rPr>
          <w:rFonts w:hint="default" w:ascii="Times New Roman" w:hAnsi="Times New Roman" w:eastAsia="仿宋_GB2312" w:cs="Times New Roman"/>
          <w:color w:val="auto"/>
          <w:sz w:val="32"/>
          <w:szCs w:val="32"/>
          <w:lang w:val="en-US" w:eastAsia="zh-CN"/>
        </w:rPr>
        <w:t>151160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eastAsia="zh-CN"/>
        </w:rPr>
        <w:t>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328</w:t>
      </w:r>
      <w:r>
        <w:rPr>
          <w:rFonts w:hint="default" w:ascii="Times New Roman" w:hAnsi="Times New Roman" w:eastAsia="仿宋_GB2312" w:cs="Times New Roman"/>
          <w:color w:val="auto"/>
          <w:kern w:val="0"/>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目标任务5：积极开展助学帮扶，全年帮扶不少于300人（基本分值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color w:val="auto"/>
          <w:sz w:val="32"/>
          <w:szCs w:val="32"/>
        </w:rPr>
        <w:t>完成情况：</w:t>
      </w:r>
      <w:r>
        <w:rPr>
          <w:rFonts w:hint="default" w:ascii="Times New Roman" w:hAnsi="Times New Roman" w:eastAsia="仿宋_GB2312" w:cs="Times New Roman"/>
          <w:color w:val="auto"/>
          <w:sz w:val="32"/>
          <w:szCs w:val="32"/>
          <w:lang w:val="zh-CN" w:eastAsia="zh-CN"/>
        </w:rPr>
        <w:t>多渠道</w:t>
      </w:r>
      <w:r>
        <w:rPr>
          <w:rFonts w:hint="default" w:ascii="Times New Roman" w:hAnsi="Times New Roman" w:eastAsia="仿宋_GB2312" w:cs="Times New Roman"/>
          <w:b w:val="0"/>
          <w:bCs/>
          <w:color w:val="auto"/>
          <w:kern w:val="2"/>
          <w:sz w:val="32"/>
          <w:szCs w:val="32"/>
          <w:lang w:val="zh-CN" w:eastAsia="zh-CN" w:bidi="ar-SA"/>
        </w:rPr>
        <w:t>开展困难学生助学活动，</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kern w:val="0"/>
          <w:sz w:val="32"/>
          <w:szCs w:val="32"/>
          <w:lang w:eastAsia="zh-CN"/>
        </w:rPr>
        <w:t>开展全县范围内的爱心助你上大学</w:t>
      </w:r>
      <w:r>
        <w:rPr>
          <w:rFonts w:hint="default" w:ascii="Times New Roman" w:hAnsi="Times New Roman" w:eastAsia="仿宋_GB2312" w:cs="Times New Roman"/>
          <w:color w:val="auto"/>
          <w:sz w:val="32"/>
          <w:szCs w:val="32"/>
          <w:lang w:val="en-US" w:eastAsia="zh-CN"/>
        </w:rPr>
        <w:t xml:space="preserve">向852名寻甸学生共发放助学金2516000元。 </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zh-CN" w:eastAsia="zh-CN"/>
        </w:rPr>
        <w:t>通过整合“春风基金”、“爱心之家”义卖资金、爱心企业、爱心人士捐赠资金</w:t>
      </w:r>
      <w:r>
        <w:rPr>
          <w:rFonts w:hint="default" w:ascii="Times New Roman" w:hAnsi="Times New Roman" w:eastAsia="仿宋_GB2312" w:cs="Times New Roman"/>
          <w:color w:val="auto"/>
          <w:kern w:val="0"/>
          <w:sz w:val="32"/>
          <w:szCs w:val="32"/>
          <w:lang w:eastAsia="zh-CN"/>
        </w:rPr>
        <w:t>开展助学帮扶活动。</w:t>
      </w:r>
      <w:r>
        <w:rPr>
          <w:rFonts w:hint="default" w:ascii="Times New Roman" w:hAnsi="Times New Roman" w:eastAsia="仿宋_GB2312" w:cs="Times New Roman"/>
          <w:color w:val="auto"/>
          <w:kern w:val="0"/>
          <w:sz w:val="32"/>
          <w:szCs w:val="32"/>
        </w:rPr>
        <w:t>全年帮扶</w:t>
      </w:r>
      <w:r>
        <w:rPr>
          <w:rFonts w:hint="default" w:ascii="Times New Roman" w:hAnsi="Times New Roman" w:eastAsia="仿宋_GB2312" w:cs="Times New Roman"/>
          <w:color w:val="auto"/>
          <w:kern w:val="0"/>
          <w:sz w:val="32"/>
          <w:szCs w:val="32"/>
          <w:lang w:val="en-US" w:eastAsia="zh-CN"/>
        </w:rPr>
        <w:t>1899</w:t>
      </w:r>
      <w:r>
        <w:rPr>
          <w:rFonts w:hint="default" w:ascii="Times New Roman" w:hAnsi="Times New Roman" w:eastAsia="仿宋_GB2312" w:cs="Times New Roman"/>
          <w:color w:val="auto"/>
          <w:kern w:val="0"/>
          <w:sz w:val="32"/>
          <w:szCs w:val="32"/>
          <w:lang w:eastAsia="zh-CN"/>
        </w:rPr>
        <w:t>人，投入帮扶资金</w:t>
      </w:r>
      <w:r>
        <w:rPr>
          <w:rFonts w:hint="default" w:ascii="Times New Roman" w:hAnsi="Times New Roman" w:eastAsia="仿宋_GB2312" w:cs="Times New Roman"/>
          <w:color w:val="auto"/>
          <w:kern w:val="0"/>
          <w:sz w:val="32"/>
          <w:szCs w:val="32"/>
          <w:lang w:val="en-US" w:eastAsia="zh-CN"/>
        </w:rPr>
        <w:t>3014419.92</w:t>
      </w:r>
      <w:r>
        <w:rPr>
          <w:rFonts w:hint="default" w:ascii="Times New Roman" w:hAnsi="Times New Roman" w:eastAsia="仿宋_GB2312" w:cs="Times New Roman"/>
          <w:color w:val="auto"/>
          <w:kern w:val="0"/>
          <w:sz w:val="32"/>
          <w:szCs w:val="32"/>
          <w:lang w:eastAsia="zh-CN"/>
        </w:rPr>
        <w:t>元，完成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633</w:t>
      </w:r>
      <w:r>
        <w:rPr>
          <w:rFonts w:hint="default" w:ascii="Times New Roman" w:hAnsi="Times New Roman" w:eastAsia="仿宋_GB2312" w:cs="Times New Roman"/>
          <w:color w:val="auto"/>
          <w:kern w:val="0"/>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任务目标6：有稳定的志愿服务队伍，全年开展志愿服务活动不少于6次（基本分值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完成情况：</w:t>
      </w:r>
      <w:r>
        <w:rPr>
          <w:rFonts w:hint="default" w:ascii="Times New Roman" w:hAnsi="Times New Roman" w:eastAsia="仿宋_GB2312" w:cs="Times New Roman"/>
          <w:color w:val="000000"/>
          <w:sz w:val="32"/>
          <w:szCs w:val="32"/>
          <w:lang w:val="en-US" w:eastAsia="zh-CN"/>
        </w:rPr>
        <w:t>围绕红十字志愿服务队的主责主业，按照个人特长进行分组，充分发挥每一名志愿者的特长，组织红十字志愿者开展各类志愿服务活动24次，配合公安、消防等部门开展野外搜救1次，水域救援2次。紧密围绕县委、县政府的中心工作开展的一系列志愿服务活动，得到全社会好评；我单位推荐的志愿者杨爱云被评为2023年第一季度“寻甸好人”，志愿服务队队长周虎推选为中国红十字会“会员之星”；志愿服务队申报的《“护苗助学”成长项目》获得第四届云南省红十字公益项目展优秀奖；广泛发动志愿者参加云南省红十字人道资源动员中心组织的2023年5</w:t>
      </w:r>
      <w:r>
        <w:rPr>
          <w:rFonts w:hint="default" w:ascii="Times New Roman" w:hAnsi="Times New Roman" w:eastAsia="方正小标宋简体"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8人道公益日捐步数“一块走”活动，获得获得红十字会系统单位排名第2名的好成绩，使“博爱图书角”和“博爱急救站”各1个落户寻甸县。</w:t>
      </w:r>
      <w:r>
        <w:rPr>
          <w:rFonts w:hint="default" w:ascii="Times New Roman" w:hAnsi="Times New Roman" w:eastAsia="仿宋_GB2312" w:cs="Times New Roman"/>
          <w:color w:val="auto"/>
          <w:sz w:val="32"/>
          <w:szCs w:val="32"/>
        </w:rPr>
        <w:t>全年共开展志愿服务活动</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次</w:t>
      </w:r>
      <w:r>
        <w:rPr>
          <w:rFonts w:hint="default" w:ascii="Times New Roman" w:hAnsi="Times New Roman" w:eastAsia="仿宋_GB2312" w:cs="Times New Roman"/>
          <w:color w:val="auto"/>
          <w:sz w:val="32"/>
          <w:szCs w:val="32"/>
          <w:lang w:eastAsia="zh-CN"/>
        </w:rPr>
        <w:t>，完成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450%。</w:t>
      </w:r>
      <w:r>
        <w:rPr>
          <w:rFonts w:hint="default" w:ascii="Times New Roman" w:hAnsi="Times New Roman" w:eastAsia="仿宋_GB2312" w:cs="Times New Roman"/>
          <w:color w:val="auto"/>
          <w:sz w:val="32"/>
          <w:szCs w:val="32"/>
        </w:rPr>
        <w:t>超额完成目标任务。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任务目标</w:t>
      </w:r>
      <w:r>
        <w:rPr>
          <w:rFonts w:hint="default" w:ascii="Times New Roman" w:hAnsi="Times New Roman" w:eastAsia="仿宋_GB2312" w:cs="Times New Roman"/>
          <w:b/>
          <w:color w:val="auto"/>
          <w:sz w:val="32"/>
          <w:szCs w:val="32"/>
          <w:lang w:val="en-US" w:eastAsia="zh-CN"/>
        </w:rPr>
        <w:t>7</w:t>
      </w:r>
      <w:r>
        <w:rPr>
          <w:rFonts w:hint="default" w:ascii="Times New Roman" w:hAnsi="Times New Roman" w:eastAsia="仿宋_GB2312" w:cs="Times New Roman"/>
          <w:b/>
          <w:color w:val="auto"/>
          <w:sz w:val="32"/>
          <w:szCs w:val="32"/>
        </w:rPr>
        <w:t>：扩大志愿者队伍，全年新增志愿者80人（基本分值</w:t>
      </w: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rPr>
        <w:t>分）。</w:t>
      </w:r>
    </w:p>
    <w:p>
      <w:pPr>
        <w:pStyle w:val="3"/>
        <w:pageBreakBefore w:val="0"/>
        <w:kinsoku/>
        <w:wordWrap/>
        <w:overflowPunct/>
        <w:topLinePunct w:val="0"/>
        <w:bidi w:val="0"/>
        <w:spacing w:line="560" w:lineRule="exact"/>
        <w:ind w:firstLine="643"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color w:val="auto"/>
          <w:sz w:val="32"/>
          <w:szCs w:val="32"/>
          <w:lang w:eastAsia="zh-CN"/>
        </w:rPr>
        <w:t>完成情况：</w:t>
      </w:r>
      <w:r>
        <w:rPr>
          <w:rFonts w:hint="default" w:ascii="Times New Roman" w:hAnsi="Times New Roman" w:eastAsia="仿宋_GB2312" w:cs="Times New Roman"/>
          <w:b w:val="0"/>
          <w:bCs/>
          <w:color w:val="auto"/>
          <w:sz w:val="32"/>
          <w:szCs w:val="32"/>
          <w:lang w:eastAsia="zh-CN"/>
        </w:rPr>
        <w:t>按照省市红十字会要求，县红十字会多渠道积极发展志愿者，</w:t>
      </w:r>
      <w:r>
        <w:rPr>
          <w:rFonts w:hint="default" w:ascii="Times New Roman" w:hAnsi="Times New Roman" w:eastAsia="仿宋_GB2312" w:cs="Times New Roman"/>
          <w:b w:val="0"/>
          <w:bCs w:val="0"/>
          <w:color w:val="auto"/>
          <w:kern w:val="2"/>
          <w:sz w:val="32"/>
          <w:szCs w:val="32"/>
          <w:lang w:val="en-US" w:eastAsia="zh-CN" w:bidi="ar-SA"/>
        </w:rPr>
        <w:t>开展志愿者招募，全年新增志愿者85人，</w:t>
      </w:r>
      <w:r>
        <w:rPr>
          <w:rFonts w:hint="default" w:ascii="Times New Roman" w:hAnsi="Times New Roman" w:eastAsia="仿宋_GB2312" w:cs="Times New Roman"/>
          <w:color w:val="auto"/>
          <w:sz w:val="32"/>
          <w:szCs w:val="32"/>
          <w:lang w:eastAsia="zh-CN"/>
        </w:rPr>
        <w:t>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106%。</w:t>
      </w:r>
      <w:r>
        <w:rPr>
          <w:rFonts w:hint="default" w:ascii="Times New Roman" w:hAnsi="Times New Roman" w:eastAsia="仿宋_GB2312" w:cs="Times New Roman"/>
          <w:color w:val="auto"/>
          <w:sz w:val="32"/>
          <w:szCs w:val="32"/>
        </w:rPr>
        <w:t>超额完成目标任务。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任务目标</w:t>
      </w:r>
      <w:r>
        <w:rPr>
          <w:rFonts w:hint="default" w:ascii="Times New Roman" w:hAnsi="Times New Roman" w:eastAsia="仿宋_GB2312" w:cs="Times New Roman"/>
          <w:b/>
          <w:color w:val="auto"/>
          <w:sz w:val="32"/>
          <w:szCs w:val="32"/>
          <w:lang w:val="en-US" w:eastAsia="zh-CN"/>
        </w:rPr>
        <w:t>8</w:t>
      </w:r>
      <w:r>
        <w:rPr>
          <w:rFonts w:hint="default" w:ascii="Times New Roman" w:hAnsi="Times New Roman" w:eastAsia="仿宋_GB2312" w:cs="Times New Roman"/>
          <w:b/>
          <w:color w:val="auto"/>
          <w:sz w:val="32"/>
          <w:szCs w:val="32"/>
        </w:rPr>
        <w:t>：完成3个基层红十字组织建设（基本分值</w:t>
      </w:r>
      <w:r>
        <w:rPr>
          <w:rFonts w:hint="default" w:ascii="Times New Roman" w:hAnsi="Times New Roman" w:eastAsia="仿宋_GB2312" w:cs="Times New Roman"/>
          <w:b/>
          <w:color w:val="auto"/>
          <w:sz w:val="32"/>
          <w:szCs w:val="32"/>
          <w:lang w:val="en-US" w:eastAsia="zh-CN"/>
        </w:rPr>
        <w:t>1.5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1.5</w:t>
      </w:r>
      <w:r>
        <w:rPr>
          <w:rFonts w:hint="default" w:ascii="Times New Roman" w:hAnsi="Times New Roman" w:eastAsia="仿宋_GB2312" w:cs="Times New Roman"/>
          <w:b/>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auto"/>
          <w:sz w:val="32"/>
          <w:szCs w:val="32"/>
          <w:lang w:eastAsia="zh-CN"/>
        </w:rPr>
        <w:t>完成情况：</w:t>
      </w:r>
      <w:r>
        <w:rPr>
          <w:rFonts w:hint="default" w:ascii="Times New Roman" w:hAnsi="Times New Roman" w:eastAsia="仿宋_GB2312" w:cs="Times New Roman"/>
          <w:sz w:val="32"/>
          <w:szCs w:val="32"/>
        </w:rPr>
        <w:t>为深化红十字会改革，保持和增强红十字会的政治性、先进性和群众性</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充分发挥红十字会在加强和完善城乡社区</w:t>
      </w:r>
    </w:p>
    <w:p>
      <w:pPr>
        <w:pageBreakBefore w:val="0"/>
        <w:kinsoku/>
        <w:wordWrap/>
        <w:overflowPunct/>
        <w:topLinePunct w:val="0"/>
        <w:bidi w:val="0"/>
        <w:spacing w:line="560" w:lineRule="exact"/>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治理中的作用，今年共完成5个村（社区）红十字会建设，红十字工作向基层进一步延伸，</w:t>
      </w:r>
      <w:r>
        <w:rPr>
          <w:rFonts w:hint="default" w:ascii="Times New Roman" w:hAnsi="Times New Roman" w:eastAsia="仿宋_GB2312" w:cs="Times New Roman"/>
          <w:color w:val="auto"/>
          <w:sz w:val="32"/>
          <w:szCs w:val="32"/>
          <w:lang w:eastAsia="zh-CN"/>
        </w:rPr>
        <w:t>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166%。</w:t>
      </w:r>
      <w:r>
        <w:rPr>
          <w:rFonts w:hint="default" w:ascii="Times New Roman" w:hAnsi="Times New Roman" w:eastAsia="仿宋_GB2312" w:cs="Times New Roman"/>
          <w:color w:val="auto"/>
          <w:sz w:val="32"/>
          <w:szCs w:val="32"/>
        </w:rPr>
        <w:t>超额完成目标任务。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任务目标</w:t>
      </w:r>
      <w:r>
        <w:rPr>
          <w:rFonts w:hint="default" w:ascii="Times New Roman" w:hAnsi="Times New Roman" w:eastAsia="仿宋_GB2312" w:cs="Times New Roman"/>
          <w:b/>
          <w:color w:val="auto"/>
          <w:sz w:val="32"/>
          <w:szCs w:val="32"/>
          <w:lang w:val="en-US" w:eastAsia="zh-CN"/>
        </w:rPr>
        <w:t>9</w:t>
      </w:r>
      <w:r>
        <w:rPr>
          <w:rFonts w:hint="default" w:ascii="Times New Roman" w:hAnsi="Times New Roman" w:eastAsia="仿宋_GB2312" w:cs="Times New Roman"/>
          <w:b/>
          <w:color w:val="auto"/>
          <w:sz w:val="32"/>
          <w:szCs w:val="32"/>
        </w:rPr>
        <w:t>：积极发展红十字会会员，全年新增会员300人（基本分值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color w:val="auto"/>
          <w:sz w:val="32"/>
          <w:szCs w:val="32"/>
          <w:lang w:eastAsia="zh-CN"/>
        </w:rPr>
        <w:t>完成情况：</w:t>
      </w:r>
      <w:r>
        <w:rPr>
          <w:rFonts w:hint="default" w:ascii="Times New Roman" w:hAnsi="Times New Roman" w:eastAsia="仿宋_GB2312" w:cs="Times New Roman"/>
          <w:b w:val="0"/>
          <w:bCs/>
          <w:color w:val="auto"/>
          <w:sz w:val="32"/>
          <w:szCs w:val="32"/>
        </w:rPr>
        <w:t>积极发展红十字会会员</w:t>
      </w:r>
      <w:r>
        <w:rPr>
          <w:rFonts w:hint="default" w:ascii="Times New Roman" w:hAnsi="Times New Roman" w:eastAsia="仿宋_GB2312" w:cs="Times New Roman"/>
          <w:b w:val="0"/>
          <w:bCs/>
          <w:color w:val="auto"/>
          <w:sz w:val="32"/>
          <w:szCs w:val="32"/>
          <w:lang w:eastAsia="zh-CN"/>
        </w:rPr>
        <w:t>，扩大红十字影响力，</w:t>
      </w:r>
      <w:r>
        <w:rPr>
          <w:rFonts w:hint="default" w:ascii="Times New Roman" w:hAnsi="Times New Roman" w:eastAsia="仿宋_GB2312" w:cs="Times New Roman"/>
          <w:b w:val="0"/>
          <w:bCs w:val="0"/>
          <w:color w:val="auto"/>
          <w:kern w:val="2"/>
          <w:sz w:val="32"/>
          <w:szCs w:val="32"/>
          <w:lang w:val="en-US" w:eastAsia="zh-CN" w:bidi="ar-SA"/>
        </w:rPr>
        <w:t>全年发展</w:t>
      </w:r>
      <w:r>
        <w:rPr>
          <w:rFonts w:hint="eastAsia" w:ascii="Times New Roman" w:hAnsi="Times New Roman" w:eastAsia="仿宋_GB2312" w:cs="Times New Roman"/>
          <w:b w:val="0"/>
          <w:bCs w:val="0"/>
          <w:color w:val="auto"/>
          <w:kern w:val="2"/>
          <w:sz w:val="32"/>
          <w:szCs w:val="32"/>
          <w:lang w:val="en-US" w:eastAsia="zh-CN" w:bidi="ar-SA"/>
        </w:rPr>
        <w:t>团体</w:t>
      </w:r>
      <w:r>
        <w:rPr>
          <w:rFonts w:hint="default" w:ascii="Times New Roman" w:hAnsi="Times New Roman" w:eastAsia="仿宋_GB2312" w:cs="Times New Roman"/>
          <w:b w:val="0"/>
          <w:bCs w:val="0"/>
          <w:color w:val="auto"/>
          <w:kern w:val="2"/>
          <w:sz w:val="32"/>
          <w:szCs w:val="32"/>
          <w:lang w:val="en-US" w:eastAsia="zh-CN" w:bidi="ar-SA"/>
        </w:rPr>
        <w:t>会员单位1家，</w:t>
      </w:r>
      <w:r>
        <w:rPr>
          <w:rFonts w:hint="eastAsia" w:ascii="Times New Roman" w:hAnsi="Times New Roman" w:eastAsia="仿宋_GB2312" w:cs="Times New Roman"/>
          <w:b w:val="0"/>
          <w:bCs w:val="0"/>
          <w:color w:val="auto"/>
          <w:kern w:val="2"/>
          <w:sz w:val="32"/>
          <w:szCs w:val="32"/>
          <w:lang w:val="en-US" w:eastAsia="zh-CN" w:bidi="ar-SA"/>
        </w:rPr>
        <w:t>47名会员；</w:t>
      </w:r>
      <w:r>
        <w:rPr>
          <w:rFonts w:hint="default" w:ascii="Times New Roman" w:hAnsi="Times New Roman" w:eastAsia="仿宋_GB2312" w:cs="Times New Roman"/>
          <w:b w:val="0"/>
          <w:bCs w:val="0"/>
          <w:color w:val="auto"/>
          <w:kern w:val="2"/>
          <w:sz w:val="32"/>
          <w:szCs w:val="32"/>
          <w:lang w:val="en-US" w:eastAsia="zh-CN" w:bidi="ar-SA"/>
        </w:rPr>
        <w:t>发展红十字会</w:t>
      </w:r>
      <w:r>
        <w:rPr>
          <w:rFonts w:hint="eastAsia" w:ascii="Times New Roman" w:hAnsi="Times New Roman" w:eastAsia="仿宋_GB2312" w:cs="Times New Roman"/>
          <w:b w:val="0"/>
          <w:bCs w:val="0"/>
          <w:color w:val="auto"/>
          <w:kern w:val="2"/>
          <w:sz w:val="32"/>
          <w:szCs w:val="32"/>
          <w:lang w:val="en-US" w:eastAsia="zh-CN" w:bidi="ar-SA"/>
        </w:rPr>
        <w:t>个人</w:t>
      </w:r>
      <w:r>
        <w:rPr>
          <w:rFonts w:hint="default" w:ascii="Times New Roman" w:hAnsi="Times New Roman" w:eastAsia="仿宋_GB2312" w:cs="Times New Roman"/>
          <w:b w:val="0"/>
          <w:bCs w:val="0"/>
          <w:color w:val="auto"/>
          <w:kern w:val="2"/>
          <w:sz w:val="32"/>
          <w:szCs w:val="32"/>
          <w:lang w:val="en-US" w:eastAsia="zh-CN" w:bidi="ar-SA"/>
        </w:rPr>
        <w:t>会员</w:t>
      </w:r>
      <w:r>
        <w:rPr>
          <w:rFonts w:hint="eastAsia" w:ascii="Times New Roman" w:hAnsi="Times New Roman" w:eastAsia="仿宋_GB2312" w:cs="Times New Roman"/>
          <w:b w:val="0"/>
          <w:bCs w:val="0"/>
          <w:color w:val="auto"/>
          <w:kern w:val="2"/>
          <w:sz w:val="32"/>
          <w:szCs w:val="32"/>
          <w:lang w:val="en-US" w:eastAsia="zh-CN" w:bidi="ar-SA"/>
        </w:rPr>
        <w:t>260人，共计新增会员</w:t>
      </w:r>
      <w:r>
        <w:rPr>
          <w:rFonts w:hint="default" w:ascii="Times New Roman" w:hAnsi="Times New Roman" w:eastAsia="仿宋_GB2312" w:cs="Times New Roman"/>
          <w:b w:val="0"/>
          <w:bCs w:val="0"/>
          <w:color w:val="auto"/>
          <w:kern w:val="2"/>
          <w:sz w:val="32"/>
          <w:szCs w:val="32"/>
          <w:lang w:val="en-US" w:eastAsia="zh-CN" w:bidi="ar-SA"/>
        </w:rPr>
        <w:t>307人，</w:t>
      </w:r>
      <w:r>
        <w:rPr>
          <w:rFonts w:hint="default" w:ascii="Times New Roman" w:hAnsi="Times New Roman" w:eastAsia="仿宋_GB2312" w:cs="Times New Roman"/>
          <w:color w:val="auto"/>
          <w:sz w:val="32"/>
          <w:szCs w:val="32"/>
          <w:lang w:eastAsia="zh-CN"/>
        </w:rPr>
        <w:t>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102%。</w:t>
      </w:r>
      <w:r>
        <w:rPr>
          <w:rFonts w:hint="default" w:ascii="Times New Roman" w:hAnsi="Times New Roman" w:eastAsia="仿宋_GB2312" w:cs="Times New Roman"/>
          <w:color w:val="auto"/>
          <w:sz w:val="32"/>
          <w:szCs w:val="32"/>
        </w:rPr>
        <w:t>超额完成目标任务</w:t>
      </w:r>
      <w:r>
        <w:rPr>
          <w:rFonts w:hint="default" w:ascii="Times New Roman" w:hAnsi="Times New Roman" w:eastAsia="仿宋_GB2312" w:cs="Times New Roman"/>
          <w:b w:val="0"/>
          <w:bCs w:val="0"/>
          <w:color w:val="auto"/>
          <w:kern w:val="2"/>
          <w:sz w:val="32"/>
          <w:szCs w:val="32"/>
          <w:lang w:val="en-US" w:eastAsia="zh-CN" w:bidi="ar-SA"/>
        </w:rPr>
        <w:t>。</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任务目标</w:t>
      </w:r>
      <w:r>
        <w:rPr>
          <w:rFonts w:hint="default" w:ascii="Times New Roman" w:hAnsi="Times New Roman" w:eastAsia="仿宋_GB2312" w:cs="Times New Roman"/>
          <w:b/>
          <w:color w:val="auto"/>
          <w:sz w:val="32"/>
          <w:szCs w:val="32"/>
          <w:lang w:val="en-US" w:eastAsia="zh-CN"/>
        </w:rPr>
        <w:t>10</w:t>
      </w:r>
      <w:r>
        <w:rPr>
          <w:rFonts w:hint="default" w:ascii="Times New Roman" w:hAnsi="Times New Roman" w:eastAsia="仿宋_GB2312" w:cs="Times New Roman"/>
          <w:b/>
          <w:color w:val="auto"/>
          <w:sz w:val="32"/>
          <w:szCs w:val="32"/>
        </w:rPr>
        <w:t>：组织开展“5.8红十字博爱周、世界急救日、艾滋病日”等宣传活动，大力宣传《中华人民共和国红十字会法》和《云南省红十字会条例》及无偿献血、造血干细胞捐献、遗体器官捐献的宣传动员工作，扩大宣传效果，推动红十字事业发展</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b/>
          <w:color w:val="auto"/>
          <w:sz w:val="32"/>
          <w:szCs w:val="32"/>
          <w:lang w:eastAsia="zh-CN"/>
        </w:rPr>
        <w:t>完成情况：</w:t>
      </w:r>
      <w:r>
        <w:rPr>
          <w:rFonts w:hint="default" w:ascii="Times New Roman" w:hAnsi="Times New Roman" w:eastAsia="仿宋_GB2312" w:cs="Times New Roman"/>
          <w:b/>
          <w:bCs/>
          <w:color w:val="auto"/>
          <w:sz w:val="32"/>
          <w:szCs w:val="32"/>
          <w:lang w:val="zh-CN" w:eastAsia="zh-CN"/>
        </w:rPr>
        <w:t>一是</w:t>
      </w:r>
      <w:r>
        <w:rPr>
          <w:rFonts w:hint="default" w:ascii="Times New Roman" w:hAnsi="Times New Roman" w:eastAsia="仿宋_GB2312" w:cs="Times New Roman"/>
          <w:color w:val="auto"/>
          <w:sz w:val="32"/>
          <w:szCs w:val="32"/>
          <w:lang w:val="zh-CN" w:eastAsia="zh-CN"/>
        </w:rPr>
        <w:t>以活动促宣传，多途径、多渠道宣传红十字会。</w:t>
      </w:r>
      <w:r>
        <w:rPr>
          <w:rFonts w:hint="default" w:ascii="Times New Roman" w:hAnsi="Times New Roman" w:eastAsia="仿宋_GB2312" w:cs="Times New Roman"/>
          <w:color w:val="auto"/>
          <w:sz w:val="32"/>
          <w:szCs w:val="32"/>
          <w:lang w:val="zh-CN"/>
        </w:rPr>
        <w:t>充分利用“5.8红十字博爱周”、“5.12防震减灾日”“世界急救日”等主题宣传日开展了多次宣传活动，发放红十字会法律法规、无偿献血、造血干细胞捐献、器官捐献、艾滋病防治、应急救护知识等资料共</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zh-CN"/>
        </w:rPr>
        <w:t>00余份</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eastAsia="zh-CN"/>
        </w:rPr>
        <w:t>积极利用我单位网站宣传</w:t>
      </w:r>
      <w:r>
        <w:rPr>
          <w:rFonts w:hint="default" w:ascii="Times New Roman" w:hAnsi="Times New Roman" w:eastAsia="仿宋_GB2312" w:cs="Times New Roman"/>
          <w:color w:val="auto"/>
          <w:sz w:val="32"/>
          <w:szCs w:val="32"/>
          <w:lang w:val="zh-CN"/>
        </w:rPr>
        <w:t>《中华人民共和国红十字会法》</w:t>
      </w:r>
      <w:r>
        <w:rPr>
          <w:rFonts w:hint="default" w:ascii="Times New Roman" w:hAnsi="Times New Roman" w:eastAsia="仿宋_GB2312" w:cs="Times New Roman"/>
          <w:color w:val="auto"/>
          <w:sz w:val="32"/>
          <w:szCs w:val="32"/>
          <w:lang w:val="zh-CN" w:eastAsia="zh-CN"/>
        </w:rPr>
        <w:t>、《人体器官移植条例》《中华人民共和国献血法》等法律法规。完成目标任务。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共性目标（</w:t>
      </w:r>
      <w:r>
        <w:rPr>
          <w:rFonts w:hint="default" w:ascii="Times New Roman" w:hAnsi="Times New Roman" w:eastAsia="楷体_GB2312" w:cs="Times New Roman"/>
          <w:b/>
          <w:bCs w:val="0"/>
          <w:sz w:val="32"/>
          <w:szCs w:val="32"/>
          <w:lang w:val="en-US" w:eastAsia="zh-CN"/>
        </w:rPr>
        <w:t>15分</w:t>
      </w:r>
      <w:r>
        <w:rPr>
          <w:rFonts w:hint="default" w:ascii="Times New Roman" w:hAnsi="Times New Roman" w:eastAsia="楷体_GB2312" w:cs="Times New Roman"/>
          <w:b/>
          <w:bCs w:val="0"/>
          <w:sz w:val="32"/>
          <w:szCs w:val="32"/>
          <w:lang w:eastAsia="zh-CN"/>
        </w:rPr>
        <w:t>）</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任务目标</w:t>
      </w:r>
      <w:r>
        <w:rPr>
          <w:rFonts w:hint="default" w:ascii="Times New Roman" w:hAnsi="Times New Roman" w:eastAsia="仿宋_GB2312" w:cs="Times New Roman"/>
          <w:b/>
          <w:color w:val="auto"/>
          <w:sz w:val="32"/>
          <w:szCs w:val="32"/>
          <w:lang w:val="en-US" w:eastAsia="zh-CN"/>
        </w:rPr>
        <w:t>11</w:t>
      </w:r>
      <w:r>
        <w:rPr>
          <w:rFonts w:hint="default" w:ascii="Times New Roman" w:hAnsi="Times New Roman" w:eastAsia="仿宋_GB2312" w:cs="Times New Roman"/>
          <w:b/>
          <w:color w:val="auto"/>
          <w:sz w:val="32"/>
          <w:szCs w:val="32"/>
        </w:rPr>
        <w:t>：城乡生活垃圾分类（基本分值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Cs/>
          <w:color w:val="auto"/>
          <w:spacing w:val="0"/>
          <w:sz w:val="32"/>
          <w:szCs w:val="32"/>
          <w:lang w:val="en-US" w:eastAsia="zh-CN" w:bidi="ar-SA"/>
        </w:rPr>
      </w:pPr>
      <w:r>
        <w:rPr>
          <w:rFonts w:hint="default" w:ascii="Times New Roman" w:hAnsi="Times New Roman" w:eastAsia="仿宋_GB2312" w:cs="Times New Roman"/>
          <w:b/>
          <w:color w:val="auto"/>
          <w:sz w:val="32"/>
          <w:szCs w:val="32"/>
        </w:rPr>
        <w:t>完成情况：</w:t>
      </w:r>
      <w:r>
        <w:rPr>
          <w:rFonts w:hint="default" w:ascii="Times New Roman" w:hAnsi="Times New Roman" w:eastAsia="仿宋_GB2312" w:cs="Times New Roman"/>
          <w:b/>
          <w:color w:val="auto"/>
          <w:sz w:val="32"/>
          <w:szCs w:val="32"/>
          <w:lang w:eastAsia="zh-CN"/>
        </w:rPr>
        <w:t>一是</w:t>
      </w:r>
      <w:r>
        <w:rPr>
          <w:rFonts w:hint="default" w:ascii="Times New Roman" w:hAnsi="Times New Roman" w:eastAsia="仿宋_GB2312" w:cs="Times New Roman"/>
          <w:color w:val="auto"/>
          <w:sz w:val="32"/>
          <w:szCs w:val="32"/>
        </w:rPr>
        <w:t>成立县红十字会成立公共机构垃圾分类工作领导小组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bCs/>
          <w:color w:val="auto"/>
          <w:spacing w:val="0"/>
          <w:sz w:val="32"/>
          <w:szCs w:val="32"/>
          <w:lang w:val="en-US" w:eastAsia="zh-CN" w:bidi="ar-SA"/>
        </w:rPr>
        <w:t>按照相关要求建立规范工作台账；三是多种形式，宣传垃圾分类知识，营造开展生活垃圾分类工作的良好氛围完成县城市管理局交办的各项工作。</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w:t>
      </w:r>
      <w:r>
        <w:rPr>
          <w:rFonts w:hint="default" w:ascii="Times New Roman" w:hAnsi="Times New Roman" w:eastAsia="仿宋_GB2312" w:cs="Times New Roman"/>
          <w:b/>
          <w:color w:val="auto"/>
          <w:sz w:val="32"/>
          <w:szCs w:val="32"/>
          <w:lang w:val="en-US" w:eastAsia="zh-CN"/>
        </w:rPr>
        <w:t>12</w:t>
      </w:r>
      <w:r>
        <w:rPr>
          <w:rFonts w:hint="default" w:ascii="Times New Roman" w:hAnsi="Times New Roman" w:eastAsia="仿宋_GB2312" w:cs="Times New Roman"/>
          <w:b/>
          <w:color w:val="auto"/>
          <w:sz w:val="32"/>
          <w:szCs w:val="32"/>
        </w:rPr>
        <w:t>：防范打击治理电信网络违法犯罪（基本分值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b/>
          <w:color w:val="auto"/>
          <w:sz w:val="32"/>
          <w:szCs w:val="32"/>
          <w:lang w:eastAsia="zh-CN"/>
        </w:rPr>
        <w:t>完成情况：</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精心准备，有的放矢。为切实做好宣传活动，县红十字会全面总结梳理常见典型网络、电信受骗案件，做好归纳，内容涉及QQ好友诈骗、电子邮件诈骗、电信诈骗等方面，及时转发单位工作群和志愿者工作群，单位全体职工注册使用金钟罩反诈</w:t>
      </w:r>
      <w:r>
        <w:rPr>
          <w:rFonts w:hint="default" w:ascii="Times New Roman" w:hAnsi="Times New Roman" w:eastAsia="仿宋_GB2312" w:cs="Times New Roman"/>
          <w:sz w:val="32"/>
          <w:szCs w:val="32"/>
          <w:lang w:val="en-US" w:eastAsia="zh-CN"/>
        </w:rPr>
        <w:t>app</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掌控网络宣传阵地。依托网络宣传阵地，充分发挥兼职信息员及各网络虚拟社会意见领袖作用，及时发布网络、电信诈骗警示宣传案例。同时做好网络舆情引导工作，引导网民不偏听偏信，不贪图小便宜，提升网民防骗能力。</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目标任务</w:t>
      </w:r>
      <w:r>
        <w:rPr>
          <w:rFonts w:hint="default" w:ascii="Times New Roman" w:hAnsi="Times New Roman" w:eastAsia="仿宋_GB2312" w:cs="Times New Roman"/>
          <w:b/>
          <w:color w:val="auto"/>
          <w:sz w:val="32"/>
          <w:szCs w:val="32"/>
          <w:highlight w:val="none"/>
          <w:lang w:val="en-US" w:eastAsia="zh-CN"/>
        </w:rPr>
        <w:t>1</w:t>
      </w:r>
      <w:r>
        <w:rPr>
          <w:rFonts w:hint="default" w:ascii="Times New Roman" w:hAnsi="Times New Roman"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w:t>
      </w:r>
      <w:r>
        <w:rPr>
          <w:rFonts w:hint="default" w:ascii="Times New Roman" w:hAnsi="Times New Roman" w:eastAsia="仿宋_GB2312" w:cs="Times New Roman"/>
          <w:b/>
          <w:color w:val="auto"/>
          <w:kern w:val="2"/>
          <w:sz w:val="32"/>
          <w:szCs w:val="32"/>
          <w:highlight w:val="none"/>
          <w:lang w:val="en-US" w:eastAsia="zh-CN" w:bidi="ar-SA"/>
        </w:rPr>
        <w:t>爱国卫生工作（国家卫生县复审和健康县城建设）</w:t>
      </w:r>
      <w:r>
        <w:rPr>
          <w:rFonts w:hint="default" w:ascii="Times New Roman" w:hAnsi="Times New Roman" w:eastAsia="仿宋_GB2312" w:cs="Times New Roman"/>
          <w:b/>
          <w:color w:val="auto"/>
          <w:sz w:val="32"/>
          <w:szCs w:val="32"/>
          <w:highlight w:val="none"/>
        </w:rPr>
        <w:t>（基本分值</w:t>
      </w:r>
      <w:r>
        <w:rPr>
          <w:rFonts w:hint="default" w:ascii="Times New Roman" w:hAnsi="Times New Roman" w:eastAsia="仿宋_GB2312" w:cs="Times New Roman"/>
          <w:b/>
          <w:color w:val="auto"/>
          <w:sz w:val="32"/>
          <w:szCs w:val="32"/>
          <w:highlight w:val="none"/>
          <w:lang w:val="en-US" w:eastAsia="zh-CN"/>
        </w:rPr>
        <w:t>2.5</w:t>
      </w:r>
      <w:r>
        <w:rPr>
          <w:rFonts w:hint="default" w:ascii="Times New Roman" w:hAnsi="Times New Roman" w:eastAsia="仿宋_GB2312" w:cs="Times New Roman"/>
          <w:b/>
          <w:color w:val="auto"/>
          <w:sz w:val="32"/>
          <w:szCs w:val="32"/>
          <w:highlight w:val="none"/>
        </w:rPr>
        <w:t>分，自评分</w:t>
      </w:r>
      <w:r>
        <w:rPr>
          <w:rFonts w:hint="default" w:ascii="Times New Roman" w:hAnsi="Times New Roman" w:eastAsia="仿宋_GB2312" w:cs="Times New Roman"/>
          <w:b/>
          <w:color w:val="auto"/>
          <w:sz w:val="32"/>
          <w:szCs w:val="32"/>
          <w:highlight w:val="none"/>
          <w:lang w:val="en-US" w:eastAsia="zh-CN"/>
        </w:rPr>
        <w:t>2.5</w:t>
      </w:r>
      <w:r>
        <w:rPr>
          <w:rFonts w:hint="default" w:ascii="Times New Roman" w:hAnsi="Times New Roman" w:eastAsia="仿宋_GB2312" w:cs="Times New Roman"/>
          <w:b/>
          <w:color w:val="auto"/>
          <w:sz w:val="32"/>
          <w:szCs w:val="32"/>
          <w:highlight w:val="none"/>
        </w:rPr>
        <w:t>分）。</w:t>
      </w:r>
    </w:p>
    <w:p>
      <w:pPr>
        <w:keepNext w:val="0"/>
        <w:keepLines w:val="0"/>
        <w:pageBreakBefore w:val="0"/>
        <w:widowControl/>
        <w:suppressLineNumbers w:val="0"/>
        <w:kinsoku/>
        <w:wordWrap/>
        <w:overflowPunct/>
        <w:topLinePunct w:val="0"/>
        <w:autoSpaceDE/>
        <w:autoSpaceDN/>
        <w:bidi w:val="0"/>
        <w:spacing w:line="560" w:lineRule="exact"/>
        <w:ind w:left="0" w:firstLine="643" w:firstLineChars="200"/>
        <w:jc w:val="both"/>
        <w:textAlignment w:val="auto"/>
        <w:rPr>
          <w:rFonts w:hint="default" w:ascii="Times New Roman" w:hAnsi="Times New Roman" w:cs="Times New Roman"/>
          <w:b/>
          <w:color w:val="auto"/>
          <w:kern w:val="2"/>
          <w:sz w:val="32"/>
          <w:szCs w:val="32"/>
          <w:highlight w:val="green"/>
          <w:lang w:val="en-US" w:eastAsia="zh-CN" w:bidi="ar-SA"/>
        </w:rPr>
      </w:pPr>
      <w:r>
        <w:rPr>
          <w:rFonts w:hint="default" w:ascii="Times New Roman" w:hAnsi="Times New Roman" w:cs="Times New Roman"/>
          <w:b/>
          <w:color w:val="auto"/>
          <w:kern w:val="2"/>
          <w:sz w:val="32"/>
          <w:szCs w:val="32"/>
          <w:highlight w:val="none"/>
          <w:lang w:val="en-US" w:eastAsia="zh-CN" w:bidi="ar-SA"/>
        </w:rPr>
        <w:t>完成情况：</w:t>
      </w:r>
      <w:r>
        <w:rPr>
          <w:rFonts w:hint="default" w:ascii="Times New Roman" w:hAnsi="Times New Roman" w:eastAsia="仿宋_GB2312" w:cs="Times New Roman"/>
          <w:color w:val="000000"/>
          <w:kern w:val="0"/>
          <w:sz w:val="31"/>
          <w:szCs w:val="31"/>
          <w:lang w:val="en-US" w:eastAsia="zh-CN" w:bidi="ar"/>
        </w:rPr>
        <w:t>1.国家卫生县复审工作。</w:t>
      </w:r>
      <w:r>
        <w:rPr>
          <w:rFonts w:hint="default" w:ascii="Times New Roman" w:hAnsi="Times New Roman" w:eastAsia="方正仿宋_GB2312" w:cs="Times New Roman"/>
          <w:b/>
          <w:bCs/>
          <w:sz w:val="32"/>
          <w:szCs w:val="32"/>
          <w:lang w:val="en-US" w:eastAsia="zh-CN"/>
        </w:rPr>
        <w:t>一是</w:t>
      </w:r>
      <w:r>
        <w:rPr>
          <w:rFonts w:hint="default" w:ascii="Times New Roman" w:hAnsi="Times New Roman" w:eastAsia="方正仿宋_GB2312" w:cs="Times New Roman"/>
          <w:sz w:val="32"/>
          <w:szCs w:val="32"/>
          <w:lang w:val="en-US" w:eastAsia="zh-CN"/>
        </w:rPr>
        <w:t>县红十字会在积极开展巩固</w:t>
      </w:r>
      <w:r>
        <w:rPr>
          <w:rFonts w:hint="default" w:ascii="Times New Roman" w:hAnsi="Times New Roman" w:eastAsia="仿宋_GB2312" w:cs="Times New Roman"/>
          <w:color w:val="000000"/>
          <w:kern w:val="0"/>
          <w:sz w:val="31"/>
          <w:szCs w:val="31"/>
          <w:lang w:val="en-US" w:eastAsia="zh-CN" w:bidi="ar"/>
        </w:rPr>
        <w:t>国家卫生县创建成果及健康县城创建工作，以高标准、严要求常态化做好责任区的工作；</w:t>
      </w:r>
      <w:r>
        <w:rPr>
          <w:rFonts w:hint="default" w:ascii="Times New Roman" w:hAnsi="Times New Roman" w:eastAsia="仿宋_GB2312" w:cs="Times New Roman"/>
          <w:b/>
          <w:bCs/>
          <w:color w:val="000000"/>
          <w:kern w:val="0"/>
          <w:sz w:val="31"/>
          <w:szCs w:val="31"/>
          <w:lang w:val="en-US" w:eastAsia="zh-CN" w:bidi="ar"/>
        </w:rPr>
        <w:t>二是</w:t>
      </w:r>
      <w:r>
        <w:rPr>
          <w:rFonts w:hint="default" w:ascii="Times New Roman" w:hAnsi="Times New Roman" w:eastAsia="仿宋_GB2312" w:cs="Times New Roman"/>
          <w:color w:val="000000"/>
          <w:kern w:val="0"/>
          <w:sz w:val="31"/>
          <w:szCs w:val="31"/>
          <w:lang w:val="en-US" w:eastAsia="zh-CN" w:bidi="ar"/>
        </w:rPr>
        <w:t>做好我单位国家卫生县复审台账的上报工作；</w:t>
      </w:r>
      <w:r>
        <w:rPr>
          <w:rFonts w:hint="default" w:ascii="Times New Roman" w:hAnsi="Times New Roman" w:eastAsia="仿宋_GB2312" w:cs="Times New Roman"/>
          <w:b/>
          <w:bCs/>
          <w:color w:val="000000"/>
          <w:kern w:val="0"/>
          <w:sz w:val="31"/>
          <w:szCs w:val="31"/>
          <w:lang w:val="en-US" w:eastAsia="zh-CN" w:bidi="ar"/>
        </w:rPr>
        <w:t>三是</w:t>
      </w:r>
      <w:r>
        <w:rPr>
          <w:rFonts w:hint="default" w:ascii="Times New Roman" w:hAnsi="Times New Roman" w:eastAsia="仿宋_GB2312" w:cs="Times New Roman"/>
          <w:color w:val="000000"/>
          <w:kern w:val="0"/>
          <w:sz w:val="31"/>
          <w:szCs w:val="31"/>
          <w:lang w:val="en-US" w:eastAsia="zh-CN" w:bidi="ar"/>
        </w:rPr>
        <w:t>积极开展相关创建工作，2023年被昆明市爱国卫生运动委员会通报表扬为爱国卫生先进单位、无吸烟先进单位（无烟党政机关）。2.健康县城建设工作。健康县城2023年数据指标完成情况。我单位共涉及1项指标，健康服务第16项，急救服务指标完成情况：2023年，市红十字会下达给寻甸县红十字会培训任务数为：救护员培训800人，普及培训15000人次。县红十字会通过进机关、进学校、进企业、进社区、进农村并结合“5.8”博爱周、“5.12”防灾减灾日、“世界急救日”、昆明马拉松赛道保障、七运会自行车预赛赛道保障、寻甸开斋节大型民俗文化活动保障、春季校园大型综合演练等活动积极开展公益普及培训和持证救护员培训。截止2023年12月，持证救护员培训指标800人，已完成864人，其中，CPR+AED培训57人次，公益普及任务指标15000人次，已完成15434人次，已达标。</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w:t>
      </w:r>
      <w:r>
        <w:rPr>
          <w:rFonts w:hint="default" w:ascii="Times New Roman" w:hAnsi="Times New Roman" w:eastAsia="仿宋_GB2312" w:cs="Times New Roman"/>
          <w:b/>
          <w:color w:val="auto"/>
          <w:sz w:val="32"/>
          <w:szCs w:val="32"/>
          <w:lang w:val="en-US" w:eastAsia="zh-CN"/>
        </w:rPr>
        <w:t>1</w:t>
      </w:r>
      <w:r>
        <w:rPr>
          <w:rFonts w:hint="default" w:ascii="Times New Roman" w:hAnsi="Times New Roman" w:cs="Times New Roman"/>
          <w:b/>
          <w:color w:val="auto"/>
          <w:sz w:val="32"/>
          <w:szCs w:val="32"/>
          <w:lang w:val="en-US" w:eastAsia="zh-CN"/>
        </w:rPr>
        <w:t>4</w:t>
      </w:r>
      <w:r>
        <w:rPr>
          <w:rFonts w:hint="default" w:ascii="Times New Roman" w:hAnsi="Times New Roman" w:eastAsia="仿宋_GB2312" w:cs="Times New Roman"/>
          <w:b/>
          <w:color w:val="auto"/>
          <w:sz w:val="32"/>
          <w:szCs w:val="32"/>
        </w:rPr>
        <w:t>：卫生健康工作（含艾滋病防治、无偿献血）（基本分值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pStyle w:val="5"/>
        <w:pageBreakBefore w:val="0"/>
        <w:kinsoku/>
        <w:wordWrap/>
        <w:overflowPunct/>
        <w:topLinePunct w:val="0"/>
        <w:bidi w:val="0"/>
        <w:spacing w:line="56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b w:val="0"/>
          <w:bCs/>
          <w:color w:val="auto"/>
          <w:sz w:val="32"/>
          <w:szCs w:val="32"/>
        </w:rPr>
        <w:t>无偿献血</w:t>
      </w:r>
      <w:r>
        <w:rPr>
          <w:rFonts w:hint="default" w:ascii="Times New Roman" w:hAnsi="Times New Roman" w:cs="Times New Roman"/>
          <w:b w:val="0"/>
          <w:bCs/>
          <w:color w:val="auto"/>
          <w:sz w:val="32"/>
          <w:szCs w:val="32"/>
          <w:lang w:eastAsia="zh-CN"/>
        </w:rPr>
        <w:t>工作。积极开展无偿献血的宣传工作，</w:t>
      </w:r>
      <w:r>
        <w:rPr>
          <w:rFonts w:hint="default" w:ascii="Times New Roman" w:hAnsi="Times New Roman" w:cs="Times New Roman"/>
          <w:color w:val="auto"/>
          <w:sz w:val="32"/>
          <w:szCs w:val="32"/>
          <w:lang w:eastAsia="zh-CN"/>
        </w:rPr>
        <w:t>我单位</w:t>
      </w:r>
      <w:r>
        <w:rPr>
          <w:rFonts w:hint="default" w:ascii="Times New Roman" w:hAnsi="Times New Roman" w:cs="Times New Roman"/>
          <w:color w:val="auto"/>
          <w:sz w:val="32"/>
          <w:szCs w:val="32"/>
          <w:lang w:val="en-US" w:eastAsia="zh-CN"/>
        </w:rPr>
        <w:t>1人开展无偿献血，</w:t>
      </w:r>
      <w:r>
        <w:rPr>
          <w:rFonts w:hint="default" w:ascii="Times New Roman" w:hAnsi="Times New Roman" w:eastAsia="仿宋_GB2312" w:cs="Times New Roman"/>
          <w:color w:val="auto"/>
          <w:sz w:val="32"/>
          <w:szCs w:val="32"/>
          <w:lang w:eastAsia="zh-CN"/>
        </w:rPr>
        <w:t>按时</w:t>
      </w:r>
      <w:r>
        <w:rPr>
          <w:rFonts w:hint="default" w:ascii="Times New Roman" w:hAnsi="Times New Roman" w:cs="Times New Roman"/>
          <w:color w:val="auto"/>
          <w:sz w:val="32"/>
          <w:szCs w:val="32"/>
          <w:lang w:eastAsia="zh-CN"/>
        </w:rPr>
        <w:t>完成</w:t>
      </w:r>
      <w:r>
        <w:rPr>
          <w:rFonts w:hint="default" w:ascii="Times New Roman" w:hAnsi="Times New Roman" w:eastAsia="仿宋_GB2312" w:cs="Times New Roman"/>
          <w:color w:val="auto"/>
          <w:sz w:val="32"/>
          <w:szCs w:val="32"/>
          <w:lang w:eastAsia="zh-CN"/>
        </w:rPr>
        <w:t>上级下达我单位的无偿献血相关工作；</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积极开展</w:t>
      </w:r>
      <w:r>
        <w:rPr>
          <w:rFonts w:hint="default" w:ascii="Times New Roman" w:hAnsi="Times New Roman" w:cs="Times New Roman"/>
          <w:color w:val="auto"/>
          <w:sz w:val="32"/>
          <w:szCs w:val="32"/>
          <w:lang w:eastAsia="zh-CN"/>
        </w:rPr>
        <w:t>艾滋病防治</w:t>
      </w:r>
      <w:r>
        <w:rPr>
          <w:rFonts w:hint="default" w:ascii="Times New Roman" w:hAnsi="Times New Roman" w:eastAsia="仿宋_GB2312" w:cs="Times New Roman"/>
          <w:color w:val="auto"/>
          <w:sz w:val="32"/>
          <w:szCs w:val="32"/>
          <w:lang w:eastAsia="zh-CN"/>
        </w:rPr>
        <w:t>工作</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sz w:val="32"/>
          <w:szCs w:val="32"/>
        </w:rPr>
        <w:t>县红十字会在县</w:t>
      </w:r>
      <w:r>
        <w:rPr>
          <w:rFonts w:hint="default" w:ascii="Times New Roman" w:hAnsi="Times New Roman" w:eastAsia="仿宋_GB2312" w:cs="Times New Roman"/>
          <w:sz w:val="32"/>
          <w:szCs w:val="32"/>
          <w:lang w:eastAsia="zh-CN"/>
        </w:rPr>
        <w:t>政府、县</w:t>
      </w:r>
      <w:r>
        <w:rPr>
          <w:rFonts w:hint="default" w:ascii="Times New Roman" w:hAnsi="Times New Roman" w:eastAsia="仿宋_GB2312" w:cs="Times New Roman"/>
          <w:sz w:val="32"/>
          <w:szCs w:val="32"/>
        </w:rPr>
        <w:t>防艾</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的指导下，严格按照相关要求，结合单位实际，进一步明确工作目标，广泛深入开展艾滋病防治知识宣传，在学校、企业、社区及农村村民中普及艾滋病防治知识，为保障人民群众的生命财产安全起到了积极的促进作用。</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w:t>
      </w:r>
      <w:r>
        <w:rPr>
          <w:rFonts w:hint="default" w:ascii="Times New Roman" w:hAnsi="Times New Roman" w:eastAsia="仿宋_GB2312" w:cs="Times New Roman"/>
          <w:b/>
          <w:color w:val="auto"/>
          <w:sz w:val="32"/>
          <w:szCs w:val="32"/>
          <w:lang w:val="en-US" w:eastAsia="zh-CN"/>
        </w:rPr>
        <w:t>1</w:t>
      </w:r>
      <w:r>
        <w:rPr>
          <w:rFonts w:hint="default" w:ascii="Times New Roman" w:hAnsi="Times New Roman" w:cs="Times New Roman"/>
          <w:b/>
          <w:color w:val="auto"/>
          <w:sz w:val="32"/>
          <w:szCs w:val="32"/>
          <w:lang w:val="en-US" w:eastAsia="zh-CN"/>
        </w:rPr>
        <w:t>5</w:t>
      </w:r>
      <w:r>
        <w:rPr>
          <w:rFonts w:hint="default" w:ascii="Times New Roman" w:hAnsi="Times New Roman" w:eastAsia="仿宋_GB2312" w:cs="Times New Roman"/>
          <w:b/>
          <w:color w:val="auto"/>
          <w:sz w:val="32"/>
          <w:szCs w:val="32"/>
        </w:rPr>
        <w:t>：巩固拓展脱贫攻坚成果同乡村振兴有效衔接（基本分值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cs="Times New Roman"/>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b/>
          <w:color w:val="auto"/>
          <w:sz w:val="32"/>
          <w:szCs w:val="32"/>
          <w:lang w:eastAsia="zh-CN"/>
        </w:rPr>
        <w:t>一是</w:t>
      </w:r>
      <w:r>
        <w:rPr>
          <w:rFonts w:hint="default" w:ascii="Times New Roman" w:hAnsi="Times New Roman" w:eastAsia="仿宋_GB2312" w:cs="Times New Roman"/>
          <w:color w:val="auto"/>
          <w:sz w:val="32"/>
          <w:szCs w:val="32"/>
        </w:rPr>
        <w:t>成立县红十字会推进乡村振兴工作领导小组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开展好关于乡村振兴的定向捐赠，及时拨付资金，做好资金管理；</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color w:val="auto"/>
          <w:sz w:val="32"/>
          <w:szCs w:val="32"/>
          <w:lang w:eastAsia="zh-CN"/>
        </w:rPr>
        <w:t>开展好驻村的相关工作；</w:t>
      </w:r>
      <w:r>
        <w:rPr>
          <w:rFonts w:hint="default" w:ascii="Times New Roman" w:hAnsi="Times New Roman" w:eastAsia="仿宋_GB2312" w:cs="Times New Roman"/>
          <w:color w:val="auto"/>
          <w:sz w:val="32"/>
          <w:szCs w:val="32"/>
        </w:rPr>
        <w:t>积极完成县乡村振兴</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交办的各项工作。</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w:t>
      </w:r>
      <w:r>
        <w:rPr>
          <w:rFonts w:hint="default" w:ascii="Times New Roman" w:hAnsi="Times New Roman" w:eastAsia="仿宋_GB2312" w:cs="Times New Roman"/>
          <w:b/>
          <w:color w:val="auto"/>
          <w:sz w:val="32"/>
          <w:szCs w:val="32"/>
          <w:lang w:val="en-US" w:eastAsia="zh-CN"/>
        </w:rPr>
        <w:t>1</w:t>
      </w:r>
      <w:r>
        <w:rPr>
          <w:rFonts w:hint="default" w:ascii="Times New Roman" w:hAnsi="Times New Roman" w:cs="Times New Roman"/>
          <w:b/>
          <w:color w:val="auto"/>
          <w:sz w:val="32"/>
          <w:szCs w:val="32"/>
          <w:lang w:val="en-US" w:eastAsia="zh-CN"/>
        </w:rPr>
        <w:t>6</w:t>
      </w:r>
      <w:r>
        <w:rPr>
          <w:rFonts w:hint="default" w:ascii="Times New Roman" w:hAnsi="Times New Roman" w:eastAsia="仿宋_GB2312" w:cs="Times New Roman"/>
          <w:b/>
          <w:color w:val="auto"/>
          <w:sz w:val="32"/>
          <w:szCs w:val="32"/>
        </w:rPr>
        <w:t>：常态长效推进省级文明城市创建（基本分值</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2.5</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color w:val="auto"/>
          <w:sz w:val="32"/>
          <w:szCs w:val="32"/>
          <w:lang w:eastAsia="zh-CN"/>
        </w:rPr>
        <w:t>积极开展网报台账的收集上报工作；</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对包保小区和责任区开展常态化管理；</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color w:val="auto"/>
          <w:sz w:val="32"/>
          <w:szCs w:val="32"/>
          <w:lang w:eastAsia="zh-CN"/>
        </w:rPr>
        <w:t>积极开展文明交通劝导；</w:t>
      </w:r>
      <w:r>
        <w:rPr>
          <w:rFonts w:hint="default" w:ascii="Times New Roman" w:hAnsi="Times New Roman" w:eastAsia="仿宋_GB2312" w:cs="Times New Roman"/>
          <w:b/>
          <w:bCs/>
          <w:color w:val="auto"/>
          <w:sz w:val="32"/>
          <w:szCs w:val="32"/>
          <w:lang w:eastAsia="zh-CN"/>
        </w:rPr>
        <w:t>四是</w:t>
      </w:r>
      <w:r>
        <w:rPr>
          <w:rFonts w:hint="default" w:ascii="Times New Roman" w:hAnsi="Times New Roman" w:eastAsia="仿宋_GB2312" w:cs="Times New Roman"/>
          <w:color w:val="auto"/>
          <w:sz w:val="32"/>
          <w:szCs w:val="32"/>
        </w:rPr>
        <w:t>成立县红十字会省级文明城市创建工作领导小组，积极完成县创文办交办的各项工作。</w:t>
      </w:r>
    </w:p>
    <w:p>
      <w:pPr>
        <w:pageBreakBefore w:val="0"/>
        <w:numPr>
          <w:ilvl w:val="0"/>
          <w:numId w:val="0"/>
        </w:numPr>
        <w:kinsoku/>
        <w:wordWrap/>
        <w:overflowPunct/>
        <w:topLinePunct w:val="0"/>
        <w:bidi w:val="0"/>
        <w:spacing w:line="560" w:lineRule="exact"/>
        <w:ind w:firstLine="643" w:firstLineChars="200"/>
        <w:textAlignment w:val="auto"/>
        <w:rPr>
          <w:rFonts w:hint="default" w:ascii="Times New Roman" w:hAnsi="Times New Roman" w:eastAsia="楷体_GB2312" w:cs="Times New Roman"/>
          <w:b/>
          <w:bCs w:val="0"/>
          <w:sz w:val="32"/>
          <w:szCs w:val="32"/>
          <w:lang w:eastAsia="zh-CN"/>
        </w:rPr>
      </w:pPr>
      <w:r>
        <w:rPr>
          <w:rFonts w:hint="default" w:ascii="Times New Roman" w:hAnsi="Times New Roman" w:eastAsia="楷体_GB2312" w:cs="Times New Roman"/>
          <w:b/>
          <w:bCs w:val="0"/>
          <w:sz w:val="32"/>
          <w:szCs w:val="32"/>
          <w:lang w:eastAsia="zh-CN"/>
        </w:rPr>
        <w:t>党的建设（</w:t>
      </w:r>
      <w:r>
        <w:rPr>
          <w:rFonts w:hint="default" w:ascii="Times New Roman" w:hAnsi="Times New Roman" w:eastAsia="楷体_GB2312" w:cs="Times New Roman"/>
          <w:b/>
          <w:bCs w:val="0"/>
          <w:sz w:val="32"/>
          <w:szCs w:val="32"/>
          <w:lang w:val="en-US" w:eastAsia="zh-CN"/>
        </w:rPr>
        <w:t>40分</w:t>
      </w:r>
      <w:r>
        <w:rPr>
          <w:rFonts w:hint="default" w:ascii="Times New Roman" w:hAnsi="Times New Roman" w:eastAsia="楷体_GB2312" w:cs="Times New Roman"/>
          <w:b/>
          <w:bCs w:val="0"/>
          <w:sz w:val="32"/>
          <w:szCs w:val="32"/>
          <w:lang w:eastAsia="zh-CN"/>
        </w:rPr>
        <w:t>）</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w:t>
      </w:r>
      <w:r>
        <w:rPr>
          <w:rFonts w:hint="default" w:ascii="Times New Roman" w:hAnsi="Times New Roman" w:eastAsia="仿宋_GB2312" w:cs="Times New Roman"/>
          <w:b/>
          <w:color w:val="auto"/>
          <w:sz w:val="32"/>
          <w:szCs w:val="32"/>
          <w:lang w:val="en-US" w:eastAsia="zh-CN"/>
        </w:rPr>
        <w:t>1</w:t>
      </w:r>
      <w:r>
        <w:rPr>
          <w:rFonts w:hint="default" w:ascii="Times New Roman" w:hAnsi="Times New Roman" w:cs="Times New Roman"/>
          <w:b/>
          <w:color w:val="auto"/>
          <w:sz w:val="32"/>
          <w:szCs w:val="32"/>
          <w:lang w:val="en-US" w:eastAsia="zh-CN"/>
        </w:rPr>
        <w:t>7</w:t>
      </w:r>
      <w:r>
        <w:rPr>
          <w:rFonts w:hint="default" w:ascii="Times New Roman" w:hAnsi="Times New Roman" w:eastAsia="仿宋_GB2312" w:cs="Times New Roman"/>
          <w:b/>
          <w:color w:val="auto"/>
          <w:sz w:val="32"/>
          <w:szCs w:val="32"/>
        </w:rPr>
        <w:t>：党风廉政建设责任制工作（基本分值</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w:t>
      </w:r>
    </w:p>
    <w:p>
      <w:pPr>
        <w:pStyle w:val="12"/>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spacing w:val="8"/>
          <w:sz w:val="32"/>
          <w:szCs w:val="32"/>
          <w:shd w:val="clear" w:color="auto" w:fill="FFFFFF"/>
          <w:lang w:val="en-US" w:eastAsia="zh-CN"/>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sz w:val="32"/>
          <w:szCs w:val="32"/>
          <w:lang w:val="en-US" w:eastAsia="zh-CN"/>
        </w:rPr>
        <w:t>县红十字会</w:t>
      </w:r>
      <w:r>
        <w:rPr>
          <w:rFonts w:hint="default" w:ascii="Times New Roman" w:hAnsi="Times New Roman" w:eastAsia="仿宋_GB2312" w:cs="Times New Roman"/>
          <w:sz w:val="32"/>
          <w:szCs w:val="32"/>
        </w:rPr>
        <w:t>按照党的</w:t>
      </w:r>
      <w:r>
        <w:rPr>
          <w:rFonts w:hint="default"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大战略部署，深入</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贯彻</w:t>
      </w:r>
      <w:r>
        <w:rPr>
          <w:rFonts w:hint="default"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rPr>
        <w:t>习近平新时代中国特色社会主义思想</w:t>
      </w:r>
      <w:r>
        <w:rPr>
          <w:rFonts w:hint="default" w:ascii="Times New Roman" w:hAnsi="Times New Roman" w:eastAsia="仿宋_GB2312" w:cs="Times New Roman"/>
          <w:sz w:val="32"/>
          <w:szCs w:val="32"/>
          <w:lang w:val="en-US" w:eastAsia="zh-CN"/>
        </w:rPr>
        <w:t>主题教育</w:t>
      </w:r>
      <w:r>
        <w:rPr>
          <w:rFonts w:hint="default" w:ascii="Times New Roman" w:hAnsi="Times New Roman" w:eastAsia="仿宋_GB2312" w:cs="Times New Roman"/>
          <w:sz w:val="32"/>
          <w:szCs w:val="32"/>
        </w:rPr>
        <w:t>，压实管党治党政治责任，推动全面从严治党</w:t>
      </w:r>
      <w:r>
        <w:rPr>
          <w:rFonts w:hint="default" w:ascii="Times New Roman" w:hAnsi="Times New Roman" w:eastAsia="仿宋_GB2312" w:cs="Times New Roman"/>
          <w:sz w:val="32"/>
          <w:szCs w:val="32"/>
          <w:lang w:val="en-US" w:eastAsia="zh-CN"/>
        </w:rPr>
        <w:t>走深走实，主动接受社会监督，在体制机制建设上下功夫，倡导干事担当，着力抓早抓小，不断健全“三不腐”的制度环境</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牵头抓总，落实全面从严治党主体责任。深刻领会党中央“党要管党，从严治党”的总体要求,把党风廉政建设工作放在心上，扛在肩上，安排在会议中，分解到班子成员，落实到具体事项，通过不断完善体制机制，紧紧抓住关键少数，聚焦薄弱环节，层层传导压力，形成从上到下管起来、严起来的工作格局。</w:t>
      </w:r>
      <w:r>
        <w:rPr>
          <w:rFonts w:hint="default" w:ascii="Times New Roman" w:hAnsi="Times New Roman" w:eastAsia="仿宋_GB2312" w:cs="Times New Roman"/>
          <w:b/>
          <w:bCs/>
          <w:color w:val="2B2B2B"/>
          <w:kern w:val="2"/>
          <w:sz w:val="32"/>
          <w:szCs w:val="32"/>
          <w:shd w:val="clear" w:color="auto" w:fill="FFFFFF"/>
          <w:lang w:val="en-US" w:eastAsia="zh-CN" w:bidi="ar-SA"/>
        </w:rPr>
        <w:t>二是</w:t>
      </w:r>
      <w:r>
        <w:rPr>
          <w:rFonts w:hint="default" w:ascii="Times New Roman" w:hAnsi="Times New Roman" w:eastAsia="仿宋_GB2312" w:cs="Times New Roman"/>
          <w:color w:val="2B2B2B"/>
          <w:kern w:val="2"/>
          <w:sz w:val="32"/>
          <w:szCs w:val="32"/>
          <w:shd w:val="clear" w:color="auto" w:fill="FFFFFF"/>
          <w:lang w:val="en-US" w:eastAsia="zh-CN" w:bidi="ar-SA"/>
        </w:rPr>
        <w:t>标本兼治，强化管党治党政治责任。</w:t>
      </w:r>
      <w:r>
        <w:rPr>
          <w:rFonts w:hint="default" w:ascii="Times New Roman" w:hAnsi="Times New Roman" w:eastAsia="仿宋_GB2312" w:cs="Times New Roman"/>
          <w:color w:val="2B2B2B"/>
          <w:sz w:val="32"/>
          <w:szCs w:val="32"/>
          <w:shd w:val="clear" w:color="auto" w:fill="FFFFFF"/>
        </w:rPr>
        <w:t>把“从严治党”贯彻到党建和党风廉政建设工作始终。严肃党内政治生活，</w:t>
      </w:r>
      <w:r>
        <w:rPr>
          <w:rFonts w:hint="default" w:ascii="Times New Roman" w:hAnsi="Times New Roman" w:eastAsia="仿宋_GB2312" w:cs="Times New Roman"/>
          <w:bCs/>
          <w:spacing w:val="8"/>
          <w:sz w:val="32"/>
          <w:szCs w:val="32"/>
          <w:shd w:val="clear" w:color="auto" w:fill="FFFFFF"/>
        </w:rPr>
        <w:t>领导班子带头</w:t>
      </w:r>
      <w:r>
        <w:rPr>
          <w:rFonts w:hint="default" w:ascii="Times New Roman" w:hAnsi="Times New Roman" w:eastAsia="仿宋_GB2312" w:cs="Times New Roman"/>
          <w:spacing w:val="8"/>
          <w:sz w:val="32"/>
          <w:szCs w:val="32"/>
          <w:shd w:val="clear" w:color="auto" w:fill="FFFFFF"/>
        </w:rPr>
        <w:t>落实民主生活会、组织生活会和“三会一课”等制度，</w:t>
      </w:r>
      <w:r>
        <w:rPr>
          <w:rFonts w:hint="default" w:ascii="Times New Roman" w:hAnsi="Times New Roman" w:eastAsia="仿宋_GB2312" w:cs="Times New Roman"/>
          <w:spacing w:val="8"/>
          <w:sz w:val="32"/>
          <w:szCs w:val="32"/>
          <w:shd w:val="clear" w:color="auto" w:fill="FFFFFF"/>
          <w:lang w:val="en-US" w:eastAsia="zh-CN"/>
        </w:rPr>
        <w:t>根据部门特点，</w:t>
      </w:r>
      <w:r>
        <w:rPr>
          <w:rFonts w:hint="default" w:ascii="Times New Roman" w:hAnsi="Times New Roman" w:eastAsia="仿宋_GB2312" w:cs="Times New Roman"/>
          <w:spacing w:val="8"/>
          <w:sz w:val="32"/>
          <w:szCs w:val="32"/>
          <w:shd w:val="clear" w:color="auto" w:fill="FFFFFF"/>
        </w:rPr>
        <w:t>认真组织和策划</w:t>
      </w:r>
      <w:r>
        <w:rPr>
          <w:rFonts w:hint="default" w:ascii="Times New Roman" w:hAnsi="Times New Roman" w:eastAsia="仿宋_GB2312" w:cs="Times New Roman"/>
          <w:kern w:val="21"/>
          <w:sz w:val="32"/>
          <w:szCs w:val="32"/>
        </w:rPr>
        <w:t>每月支部主题党日活动，</w:t>
      </w:r>
      <w:r>
        <w:rPr>
          <w:rFonts w:hint="default" w:ascii="Times New Roman" w:hAnsi="Times New Roman" w:eastAsia="仿宋_GB2312" w:cs="Times New Roman"/>
          <w:kern w:val="21"/>
          <w:sz w:val="32"/>
          <w:szCs w:val="32"/>
          <w:lang w:val="en-US" w:eastAsia="zh-CN"/>
        </w:rPr>
        <w:t>把主题党日放到基层一线和服务群体中开展，带领党员先后到脱贫村、到福利院、到边远山区学校、到精神病医院开展活动，通过主题党日让党员深度了解特殊困难群体的生活状况，激发干部职工保持理想信念，端正工作态度，结合困难群体需求有针对性开展好红十字工作。</w:t>
      </w:r>
      <w:r>
        <w:rPr>
          <w:rFonts w:hint="default" w:ascii="Times New Roman" w:hAnsi="Times New Roman" w:eastAsia="仿宋_GB2312" w:cs="Times New Roman"/>
          <w:sz w:val="32"/>
          <w:szCs w:val="32"/>
          <w:lang w:val="en-US" w:eastAsia="zh-CN"/>
        </w:rPr>
        <w:t>高度重视意识形态和保密纪律工作，把理想信念教育贯穿到日常学习和工作中，不断强化党员干部在复杂的国际斗争环境中保持政治鉴别力。</w:t>
      </w:r>
      <w:r>
        <w:rPr>
          <w:rStyle w:val="17"/>
          <w:rFonts w:hint="default" w:ascii="Times New Roman" w:hAnsi="Times New Roman" w:eastAsia="仿宋_GB2312" w:cs="Times New Roman"/>
          <w:b/>
          <w:bCs/>
          <w:strike w:val="0"/>
          <w:dstrike w:val="0"/>
          <w:color w:val="000000"/>
          <w:sz w:val="32"/>
          <w:szCs w:val="32"/>
          <w:shd w:val="clear" w:color="auto" w:fill="FFFFFF"/>
        </w:rPr>
        <w:t>三</w:t>
      </w:r>
      <w:r>
        <w:rPr>
          <w:rStyle w:val="17"/>
          <w:rFonts w:hint="default" w:ascii="Times New Roman" w:hAnsi="Times New Roman" w:eastAsia="仿宋_GB2312" w:cs="Times New Roman"/>
          <w:b/>
          <w:bCs/>
          <w:strike w:val="0"/>
          <w:dstrike w:val="0"/>
          <w:color w:val="000000"/>
          <w:sz w:val="32"/>
          <w:szCs w:val="32"/>
          <w:shd w:val="clear" w:color="auto" w:fill="FFFFFF"/>
          <w:lang w:eastAsia="zh-CN"/>
        </w:rPr>
        <w:t>是</w:t>
      </w:r>
      <w:r>
        <w:rPr>
          <w:rStyle w:val="17"/>
          <w:rFonts w:hint="default" w:ascii="Times New Roman" w:hAnsi="Times New Roman" w:eastAsia="仿宋_GB2312" w:cs="Times New Roman"/>
          <w:strike w:val="0"/>
          <w:dstrike w:val="0"/>
          <w:color w:val="000000"/>
          <w:sz w:val="32"/>
          <w:szCs w:val="32"/>
          <w:shd w:val="clear" w:color="auto" w:fill="FFFFFF"/>
        </w:rPr>
        <w:t>以身作则，深入贯彻落实中央八项规定精神</w:t>
      </w:r>
      <w:r>
        <w:rPr>
          <w:rStyle w:val="17"/>
          <w:rFonts w:hint="default" w:ascii="Times New Roman" w:hAnsi="Times New Roman" w:eastAsia="仿宋_GB2312" w:cs="Times New Roman"/>
          <w:strike w:val="0"/>
          <w:dstrike w:val="0"/>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把落实中央</w:t>
      </w:r>
      <w:r>
        <w:rPr>
          <w:rFonts w:hint="default" w:ascii="Times New Roman" w:hAnsi="Times New Roman" w:eastAsia="仿宋_GB2312" w:cs="Times New Roman"/>
          <w:color w:val="800080"/>
          <w:sz w:val="32"/>
          <w:szCs w:val="32"/>
          <w:u w:val="single"/>
          <w:shd w:val="clear" w:color="auto" w:fill="FFFFFF"/>
        </w:rPr>
        <w:fldChar w:fldCharType="begin"/>
      </w:r>
      <w:r>
        <w:rPr>
          <w:rFonts w:hint="default" w:ascii="Times New Roman" w:hAnsi="Times New Roman" w:eastAsia="仿宋_GB2312" w:cs="Times New Roman"/>
          <w:color w:val="800080"/>
          <w:sz w:val="32"/>
          <w:szCs w:val="32"/>
          <w:u w:val="single"/>
          <w:shd w:val="clear" w:color="auto" w:fill="FFFFFF"/>
        </w:rPr>
        <w:instrText xml:space="preserve"> HYPERLINK "http://www.gkstk.com/article/1354677265105.html" \o "八项规定" </w:instrText>
      </w:r>
      <w:r>
        <w:rPr>
          <w:rFonts w:hint="default" w:ascii="Times New Roman" w:hAnsi="Times New Roman" w:eastAsia="仿宋_GB2312" w:cs="Times New Roman"/>
          <w:color w:val="800080"/>
          <w:sz w:val="32"/>
          <w:szCs w:val="32"/>
          <w:u w:val="single"/>
          <w:shd w:val="clear" w:color="auto" w:fill="FFFFFF"/>
        </w:rPr>
        <w:fldChar w:fldCharType="separate"/>
      </w:r>
      <w:r>
        <w:rPr>
          <w:rStyle w:val="17"/>
          <w:rFonts w:hint="default" w:ascii="Times New Roman" w:hAnsi="Times New Roman" w:eastAsia="仿宋_GB2312" w:cs="Times New Roman"/>
          <w:color w:val="000000"/>
          <w:sz w:val="32"/>
          <w:szCs w:val="32"/>
          <w:shd w:val="clear" w:color="auto" w:fill="FFFFFF"/>
        </w:rPr>
        <w:t>八项规定</w:t>
      </w:r>
      <w:r>
        <w:rPr>
          <w:rFonts w:hint="default" w:ascii="Times New Roman" w:hAnsi="Times New Roman" w:eastAsia="仿宋_GB2312" w:cs="Times New Roman"/>
          <w:color w:val="800080"/>
          <w:sz w:val="32"/>
          <w:szCs w:val="32"/>
          <w:u w:val="single"/>
          <w:shd w:val="clear" w:color="auto" w:fill="FFFFFF"/>
        </w:rPr>
        <w:fldChar w:fldCharType="end"/>
      </w:r>
      <w:r>
        <w:rPr>
          <w:rFonts w:hint="default" w:ascii="Times New Roman" w:hAnsi="Times New Roman" w:eastAsia="仿宋_GB2312" w:cs="Times New Roman"/>
          <w:color w:val="000000"/>
          <w:sz w:val="32"/>
          <w:szCs w:val="32"/>
          <w:shd w:val="clear" w:color="auto" w:fill="FFFFFF"/>
        </w:rPr>
        <w:t>和省市县的规定作为一项长期性政治任务来抓，切实加强领导，强化措施，狠抓落实。</w:t>
      </w:r>
      <w:r>
        <w:rPr>
          <w:rFonts w:hint="default" w:ascii="Times New Roman" w:hAnsi="Times New Roman" w:eastAsia="仿宋_GB2312" w:cs="Times New Roman"/>
          <w:spacing w:val="8"/>
          <w:sz w:val="32"/>
          <w:szCs w:val="32"/>
          <w:shd w:val="clear" w:color="auto" w:fill="FFFFFF"/>
        </w:rPr>
        <w:t>领导班子带头践行群众路线，带头严格贯彻落实中央八项规定，严格规范从政行为，自觉报告个人有关事项，自觉置身于党内监督、群众监督、法律监督和舆论监督之下。</w:t>
      </w:r>
      <w:r>
        <w:rPr>
          <w:rFonts w:hint="default" w:ascii="Times New Roman" w:hAnsi="Times New Roman" w:eastAsia="仿宋_GB2312" w:cs="Times New Roman"/>
          <w:spacing w:val="8"/>
          <w:sz w:val="32"/>
          <w:szCs w:val="32"/>
          <w:shd w:val="clear" w:color="auto" w:fill="FFFFFF"/>
          <w:lang w:val="en-US" w:eastAsia="zh-CN"/>
        </w:rPr>
        <w:t>今年以来，针对社会面的募捐，红十字会第一时间通过寻甸融媒体平台向全社会进行公示，针对助学、助医、助残、助困的名单，除了要求基层公示外，及时通过寻甸政务网进行公示。落实“清廉云南”建设，在上级业务部门指导下，大力加强红十字会透明指数建设工作，坚持“把好事办好”的理念，严格管理好捐赠账户上的每一笔资金，持续擦亮红十字招牌，通过规范使用账户资金，确保募捐资格和税前抵扣资格得以保留，更好地为全县人民服务。</w:t>
      </w:r>
    </w:p>
    <w:p>
      <w:pPr>
        <w:pStyle w:val="12"/>
        <w:keepNext w:val="0"/>
        <w:keepLines w:val="0"/>
        <w:pageBreakBefore w:val="0"/>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pacing w:val="8"/>
          <w:sz w:val="32"/>
          <w:szCs w:val="32"/>
          <w:shd w:val="clear" w:color="auto" w:fill="FFFFFF"/>
          <w:lang w:val="en-US" w:eastAsia="zh-CN"/>
        </w:rPr>
      </w:pPr>
      <w:r>
        <w:rPr>
          <w:rFonts w:hint="default" w:ascii="Times New Roman" w:hAnsi="Times New Roman" w:eastAsia="仿宋_GB2312" w:cs="Times New Roman"/>
          <w:color w:val="auto"/>
          <w:sz w:val="32"/>
          <w:szCs w:val="32"/>
        </w:rPr>
        <w:t>按照年初考核目标，该项工作已圆满完成。</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w:t>
      </w:r>
      <w:r>
        <w:rPr>
          <w:rFonts w:hint="default" w:ascii="Times New Roman" w:hAnsi="Times New Roman" w:eastAsia="仿宋_GB2312" w:cs="Times New Roman"/>
          <w:b/>
          <w:color w:val="auto"/>
          <w:sz w:val="32"/>
          <w:szCs w:val="32"/>
          <w:lang w:val="en-US" w:eastAsia="zh-CN"/>
        </w:rPr>
        <w:t>1</w:t>
      </w:r>
      <w:r>
        <w:rPr>
          <w:rFonts w:hint="default" w:ascii="Times New Roman" w:hAnsi="Times New Roman" w:cs="Times New Roman"/>
          <w:b/>
          <w:color w:val="auto"/>
          <w:sz w:val="32"/>
          <w:szCs w:val="32"/>
          <w:lang w:val="en-US" w:eastAsia="zh-CN"/>
        </w:rPr>
        <w:t>8</w:t>
      </w:r>
      <w:r>
        <w:rPr>
          <w:rFonts w:hint="default" w:ascii="Times New Roman" w:hAnsi="Times New Roman" w:eastAsia="仿宋_GB2312" w:cs="Times New Roman"/>
          <w:b/>
          <w:color w:val="auto"/>
          <w:sz w:val="32"/>
          <w:szCs w:val="32"/>
        </w:rPr>
        <w:t>：基层党建工作（基本分值</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w:t>
      </w:r>
    </w:p>
    <w:p>
      <w:pPr>
        <w:pStyle w:val="18"/>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b w:val="0"/>
          <w:bCs/>
          <w:color w:val="auto"/>
          <w:kern w:val="0"/>
          <w:sz w:val="32"/>
          <w:szCs w:val="32"/>
          <w:lang w:val="en-US" w:eastAsia="zh-CN"/>
        </w:rPr>
        <w:t>1.加强机关党的建设。</w:t>
      </w:r>
      <w:r>
        <w:rPr>
          <w:rFonts w:hint="default" w:ascii="Times New Roman" w:hAnsi="Times New Roman" w:eastAsia="仿宋_GB2312" w:cs="Times New Roman"/>
          <w:b w:val="0"/>
          <w:bCs/>
          <w:color w:val="auto"/>
          <w:sz w:val="32"/>
          <w:szCs w:val="32"/>
          <w:lang w:val="en-US" w:eastAsia="zh-CN"/>
        </w:rPr>
        <w:t>以开展主题教育为主线，开展各类学习，把红十字会联系服务人民群众的优势融入到主题党日和“双报到双报告双服务”活动中，通过同救助对象深入交流来提高干部职工为民奉献、担当作为的本领意识，切实促进作风转变。</w:t>
      </w:r>
      <w:r>
        <w:rPr>
          <w:rFonts w:hint="default" w:ascii="Times New Roman" w:hAnsi="Times New Roman" w:eastAsia="仿宋_GB2312" w:cs="Times New Roman"/>
          <w:color w:val="auto"/>
          <w:spacing w:val="7"/>
          <w:sz w:val="32"/>
          <w:szCs w:val="32"/>
          <w:shd w:val="clear" w:color="auto" w:fill="FFFFFF"/>
          <w:lang w:val="en-US" w:eastAsia="zh-CN"/>
        </w:rPr>
        <w:t>2.</w:t>
      </w:r>
      <w:r>
        <w:rPr>
          <w:rFonts w:hint="default" w:ascii="Times New Roman" w:hAnsi="Times New Roman" w:eastAsia="仿宋_GB2312" w:cs="Times New Roman"/>
          <w:b w:val="0"/>
          <w:bCs/>
          <w:color w:val="auto"/>
          <w:kern w:val="0"/>
          <w:sz w:val="32"/>
          <w:szCs w:val="32"/>
          <w:lang w:eastAsia="zh-CN"/>
        </w:rPr>
        <w:t>全面落实党建工作责任。</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把党建工作纳入全局</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，列入议事日程，统筹推进。认真落实</w:t>
      </w:r>
      <w:r>
        <w:rPr>
          <w:rFonts w:hint="default" w:ascii="Times New Roman" w:hAnsi="Times New Roman" w:eastAsia="仿宋_GB2312" w:cs="Times New Roman"/>
          <w:color w:val="auto"/>
          <w:sz w:val="32"/>
          <w:szCs w:val="32"/>
          <w:lang w:val="en-US" w:eastAsia="zh-CN"/>
        </w:rPr>
        <w:t>党组</w:t>
      </w:r>
      <w:r>
        <w:rPr>
          <w:rFonts w:hint="default" w:ascii="Times New Roman" w:hAnsi="Times New Roman" w:eastAsia="仿宋_GB2312" w:cs="Times New Roman"/>
          <w:color w:val="auto"/>
          <w:sz w:val="32"/>
          <w:szCs w:val="32"/>
        </w:rPr>
        <w:t>主体责任，书记第一责任，领导班子成员“一岗双责”</w:t>
      </w:r>
      <w:r>
        <w:rPr>
          <w:rFonts w:hint="default" w:ascii="Times New Roman" w:hAnsi="Times New Roman" w:eastAsia="仿宋_GB2312" w:cs="Times New Roman"/>
          <w:color w:val="auto"/>
          <w:sz w:val="32"/>
          <w:szCs w:val="32"/>
          <w:lang w:val="en-US" w:eastAsia="zh-CN"/>
        </w:rPr>
        <w:t>，层层签订责任书</w:t>
      </w:r>
      <w:r>
        <w:rPr>
          <w:rFonts w:hint="default" w:ascii="Times New Roman" w:hAnsi="Times New Roman" w:eastAsia="仿宋_GB2312" w:cs="Times New Roman"/>
          <w:color w:val="auto"/>
          <w:sz w:val="32"/>
          <w:szCs w:val="32"/>
        </w:rPr>
        <w:t>，建立责任清单、任务清单，做到责任清，目标明。</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rPr>
        <w:t>认真贯彻执行《关于新形势下党内政治生活的若干准则》，严肃党内政治生活，严明党的政治纪律和政治规矩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切实树牢“四个意识”，坚定“四个自信”，坚决做到“两个维护”。</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rPr>
        <w:t>是</w:t>
      </w:r>
      <w:r>
        <w:rPr>
          <w:rFonts w:hint="default" w:ascii="Times New Roman" w:hAnsi="Times New Roman" w:eastAsia="仿宋_GB2312" w:cs="Times New Roman"/>
          <w:color w:val="auto"/>
          <w:sz w:val="32"/>
          <w:szCs w:val="32"/>
          <w:lang w:eastAsia="zh-CN"/>
        </w:rPr>
        <w:t>召开党组会研究党建工作</w:t>
      </w:r>
      <w:r>
        <w:rPr>
          <w:rFonts w:hint="default" w:ascii="Times New Roman" w:hAnsi="Times New Roman" w:eastAsia="仿宋_GB2312" w:cs="Times New Roman"/>
          <w:color w:val="auto"/>
          <w:sz w:val="32"/>
          <w:szCs w:val="32"/>
          <w:lang w:val="en-US" w:eastAsia="zh-CN"/>
        </w:rPr>
        <w:t>3次，召开党建</w:t>
      </w:r>
      <w:r>
        <w:rPr>
          <w:rFonts w:hint="default" w:ascii="Times New Roman" w:hAnsi="Times New Roman" w:eastAsia="仿宋_GB2312" w:cs="Times New Roman"/>
          <w:color w:val="auto"/>
          <w:sz w:val="32"/>
          <w:szCs w:val="32"/>
          <w:lang w:eastAsia="zh-CN"/>
        </w:rPr>
        <w:t>专题会</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次。</w:t>
      </w:r>
      <w:r>
        <w:rPr>
          <w:rFonts w:hint="default" w:ascii="Times New Roman" w:hAnsi="Times New Roman" w:eastAsia="仿宋_GB2312" w:cs="Times New Roman"/>
          <w:color w:val="auto"/>
          <w:sz w:val="32"/>
          <w:szCs w:val="32"/>
          <w:lang w:val="en-US" w:eastAsia="zh-CN"/>
        </w:rPr>
        <w:t>3.落实基层党建工作重点任务。</w:t>
      </w:r>
      <w:r>
        <w:rPr>
          <w:rFonts w:hint="default" w:ascii="Times New Roman" w:hAnsi="Times New Roman" w:eastAsia="仿宋_GB2312" w:cs="Times New Roman"/>
          <w:b/>
          <w:bCs/>
          <w:color w:val="auto"/>
          <w:sz w:val="32"/>
          <w:szCs w:val="32"/>
        </w:rPr>
        <w:t>一</w:t>
      </w:r>
      <w:r>
        <w:rPr>
          <w:rFonts w:hint="default" w:ascii="Times New Roman" w:hAnsi="Times New Roman" w:eastAsia="仿宋_GB2312" w:cs="Times New Roman"/>
          <w:b/>
          <w:bCs/>
          <w:color w:val="auto"/>
          <w:sz w:val="32"/>
          <w:szCs w:val="32"/>
          <w:lang w:eastAsia="zh-CN"/>
        </w:rPr>
        <w:t>是</w:t>
      </w:r>
      <w:r>
        <w:rPr>
          <w:rFonts w:hint="default" w:ascii="Times New Roman" w:hAnsi="Times New Roman" w:eastAsia="仿宋_GB2312" w:cs="Times New Roman"/>
          <w:color w:val="auto"/>
          <w:sz w:val="32"/>
          <w:szCs w:val="32"/>
        </w:rPr>
        <w:t>对照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寻甸县委县直机关工委2023年度基层党建工作目标责任制平时考核细则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Cs/>
          <w:color w:val="auto"/>
          <w:spacing w:val="-4"/>
          <w:sz w:val="32"/>
          <w:szCs w:val="32"/>
          <w:lang w:val="en-US" w:eastAsia="zh-CN"/>
        </w:rPr>
        <w:t>建立重点任务项目清单、责任清单、问题清单，分类推进工作。</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严格基础党务台账清单要求，推进支部规范化建设。</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落实“党日五事”和“三晒三亮一评议”，“学”“会”“做”“党”“事”形成常态。</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b/>
          <w:color w:val="auto"/>
          <w:kern w:val="2"/>
          <w:sz w:val="32"/>
          <w:szCs w:val="32"/>
          <w:lang w:val="en-US" w:eastAsia="zh-CN" w:bidi="ar-SA"/>
        </w:rPr>
      </w:pPr>
      <w:r>
        <w:rPr>
          <w:rFonts w:hint="default" w:ascii="Times New Roman" w:hAnsi="Times New Roman" w:eastAsia="仿宋_GB2312" w:cs="Times New Roman"/>
          <w:color w:val="auto"/>
          <w:sz w:val="32"/>
          <w:szCs w:val="32"/>
        </w:rPr>
        <w:t>按照年初考核目标，该项工作已圆满完成。</w:t>
      </w:r>
    </w:p>
    <w:p>
      <w:pPr>
        <w:pageBreakBefore w:val="0"/>
        <w:kinsoku/>
        <w:wordWrap/>
        <w:overflowPunct/>
        <w:topLinePunct w:val="0"/>
        <w:bidi w:val="0"/>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color w:val="auto"/>
          <w:sz w:val="32"/>
          <w:szCs w:val="32"/>
        </w:rPr>
        <w:t>目标任务</w:t>
      </w:r>
      <w:r>
        <w:rPr>
          <w:rFonts w:hint="default" w:ascii="Times New Roman" w:hAnsi="Times New Roman" w:eastAsia="仿宋_GB2312" w:cs="Times New Roman"/>
          <w:b/>
          <w:color w:val="auto"/>
          <w:sz w:val="32"/>
          <w:szCs w:val="32"/>
          <w:lang w:val="en-US" w:eastAsia="zh-CN"/>
        </w:rPr>
        <w:t>1</w:t>
      </w:r>
      <w:r>
        <w:rPr>
          <w:rFonts w:hint="default" w:ascii="Times New Roman" w:hAnsi="Times New Roman" w:cs="Times New Roman"/>
          <w:b/>
          <w:color w:val="auto"/>
          <w:sz w:val="32"/>
          <w:szCs w:val="32"/>
          <w:lang w:val="en-US" w:eastAsia="zh-CN"/>
        </w:rPr>
        <w:t>9</w:t>
      </w:r>
      <w:r>
        <w:rPr>
          <w:rFonts w:hint="default" w:ascii="Times New Roman" w:hAnsi="Times New Roman" w:eastAsia="仿宋_GB2312" w:cs="Times New Roman"/>
          <w:b/>
          <w:color w:val="auto"/>
          <w:sz w:val="32"/>
          <w:szCs w:val="32"/>
        </w:rPr>
        <w:t>：平安建设（综治维稳、扫黑除恶、市域社会治理现代化试点创建工作、普法强基补短板专项行动）（基本分值</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成立了工作领导小组，把综治维稳、扫黑除恶、市域社会治理现代化试点创建工作、普法强基补短板专项行动</w:t>
      </w:r>
      <w:r>
        <w:rPr>
          <w:rFonts w:hint="default" w:ascii="Times New Roman" w:hAnsi="Times New Roman" w:eastAsia="仿宋_GB2312" w:cs="Times New Roman"/>
          <w:color w:val="auto"/>
          <w:sz w:val="32"/>
          <w:szCs w:val="32"/>
          <w:lang w:eastAsia="zh-CN"/>
        </w:rPr>
        <w:t>等工作，作为</w:t>
      </w:r>
      <w:r>
        <w:rPr>
          <w:rFonts w:hint="default" w:ascii="Times New Roman" w:hAnsi="Times New Roman" w:eastAsia="仿宋_GB2312" w:cs="Times New Roman"/>
          <w:color w:val="auto"/>
          <w:sz w:val="32"/>
          <w:szCs w:val="32"/>
        </w:rPr>
        <w:t>平安建设工作的重要内容，列入重要议事日程；</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以习近平新时代中国特色社会主义思想为指导，切实把</w:t>
      </w:r>
      <w:r>
        <w:rPr>
          <w:rFonts w:hint="default" w:ascii="Times New Roman" w:hAnsi="Times New Roman" w:eastAsia="仿宋_GB2312" w:cs="Times New Roman"/>
          <w:color w:val="auto"/>
          <w:sz w:val="32"/>
          <w:szCs w:val="32"/>
          <w:lang w:eastAsia="zh-CN"/>
        </w:rPr>
        <w:t>贯彻落实党的二十大</w:t>
      </w:r>
      <w:r>
        <w:rPr>
          <w:rFonts w:hint="default" w:ascii="Times New Roman" w:hAnsi="Times New Roman" w:eastAsia="仿宋_GB2312" w:cs="Times New Roman"/>
          <w:color w:val="auto"/>
          <w:sz w:val="32"/>
          <w:szCs w:val="32"/>
        </w:rPr>
        <w:t>精神</w:t>
      </w:r>
      <w:r>
        <w:rPr>
          <w:rFonts w:hint="default"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为推动单位工作</w:t>
      </w:r>
      <w:r>
        <w:rPr>
          <w:rFonts w:hint="default" w:ascii="Times New Roman" w:hAnsi="Times New Roman" w:eastAsia="仿宋_GB2312" w:cs="Times New Roman"/>
          <w:color w:val="auto"/>
          <w:sz w:val="32"/>
          <w:szCs w:val="32"/>
          <w:lang w:eastAsia="zh-CN"/>
        </w:rPr>
        <w:t>的重要</w:t>
      </w:r>
      <w:r>
        <w:rPr>
          <w:rFonts w:hint="default" w:ascii="Times New Roman" w:hAnsi="Times New Roman" w:eastAsia="仿宋_GB2312" w:cs="Times New Roman"/>
          <w:color w:val="auto"/>
          <w:sz w:val="32"/>
          <w:szCs w:val="32"/>
        </w:rPr>
        <w:t>举措。牢固树立以人民为中心的发展思想，坚持把促进社会公平正义作为红十字工作的核心价值追求，以保障人民安居乐业作为红会工作的根本目标，以人民对平安的愿望和要求为导向，切实履行好维护国家政治安全、确保社会大局稳定、促进社会公平正义、保障人民安居乐业的主要任务；</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坚持正面宣传，不断提高舆论引导水平，通过传递“正能量”努力营造团结稳定，奋发向上的舆论氛围；</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按时上报工作情况。</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rPr>
        <w:t>按照年初考核目标，该项工作已圆满完成。</w:t>
      </w:r>
    </w:p>
    <w:p>
      <w:pPr>
        <w:pageBreakBefore w:val="0"/>
        <w:kinsoku/>
        <w:wordWrap/>
        <w:overflowPunct/>
        <w:topLinePunct w:val="0"/>
        <w:bidi w:val="0"/>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color w:val="auto"/>
          <w:sz w:val="32"/>
          <w:szCs w:val="32"/>
        </w:rPr>
        <w:t>目标任务</w:t>
      </w:r>
      <w:r>
        <w:rPr>
          <w:rFonts w:hint="default" w:ascii="Times New Roman" w:hAnsi="Times New Roman" w:cs="Times New Roman"/>
          <w:b/>
          <w:color w:val="auto"/>
          <w:sz w:val="32"/>
          <w:szCs w:val="32"/>
          <w:lang w:val="en-US" w:eastAsia="zh-CN"/>
        </w:rPr>
        <w:t>20</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color w:val="auto"/>
          <w:kern w:val="2"/>
          <w:sz w:val="32"/>
          <w:szCs w:val="32"/>
          <w:lang w:val="en-US" w:eastAsia="zh-CN" w:bidi="ar-SA"/>
        </w:rPr>
        <w:t>法治建设成效（依法治县）工作</w:t>
      </w:r>
      <w:r>
        <w:rPr>
          <w:rFonts w:hint="default" w:ascii="Times New Roman" w:hAnsi="Times New Roman" w:eastAsia="仿宋_GB2312" w:cs="Times New Roman"/>
          <w:b/>
          <w:color w:val="auto"/>
          <w:sz w:val="32"/>
          <w:szCs w:val="32"/>
        </w:rPr>
        <w:t>（基本分值</w:t>
      </w:r>
      <w:r>
        <w:rPr>
          <w:rFonts w:hint="default" w:ascii="Times New Roman" w:hAnsi="Times New Roman" w:eastAsia="仿宋_GB2312" w:cs="Times New Roman"/>
          <w:b/>
          <w:color w:val="auto"/>
          <w:sz w:val="32"/>
          <w:szCs w:val="32"/>
          <w:lang w:val="en-US" w:eastAsia="zh-CN"/>
        </w:rPr>
        <w:t>5.3</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5.3</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color w:val="auto"/>
          <w:sz w:val="32"/>
          <w:szCs w:val="32"/>
        </w:rPr>
        <w:t>成立县红十字会法治建设工作领导小组。</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深入学习了《</w:t>
      </w:r>
      <w:r>
        <w:rPr>
          <w:rFonts w:hint="default" w:ascii="Times New Roman" w:hAnsi="Times New Roman" w:eastAsia="仿宋_GB2312" w:cs="Times New Roman"/>
          <w:color w:val="auto"/>
          <w:sz w:val="32"/>
          <w:szCs w:val="32"/>
          <w:lang w:eastAsia="zh-CN"/>
        </w:rPr>
        <w:t>中华人民共和国宪法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《国家安全法》</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《消防法》、</w:t>
      </w:r>
      <w:r>
        <w:rPr>
          <w:rFonts w:hint="default" w:ascii="Times New Roman" w:hAnsi="Times New Roman" w:eastAsia="仿宋_GB2312" w:cs="Times New Roman"/>
          <w:color w:val="auto"/>
          <w:sz w:val="32"/>
          <w:szCs w:val="32"/>
        </w:rPr>
        <w:t>《中华人民共和国红十字会法》</w:t>
      </w:r>
      <w:r>
        <w:rPr>
          <w:rFonts w:hint="default" w:ascii="Times New Roman" w:hAnsi="Times New Roman" w:eastAsia="仿宋_GB2312" w:cs="Times New Roman"/>
          <w:color w:val="auto"/>
          <w:sz w:val="32"/>
          <w:szCs w:val="32"/>
          <w:shd w:val="clear" w:color="auto" w:fill="FFFFFF"/>
        </w:rPr>
        <w:t>等法律法规。</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推进依法治会。</w:t>
      </w:r>
      <w:r>
        <w:rPr>
          <w:rFonts w:hint="default" w:ascii="Times New Roman" w:hAnsi="Times New Roman" w:eastAsia="仿宋_GB2312" w:cs="Times New Roman"/>
          <w:color w:val="auto"/>
          <w:sz w:val="32"/>
          <w:szCs w:val="32"/>
          <w:shd w:val="clear" w:color="auto" w:fill="FFFFFF"/>
        </w:rPr>
        <w:t>结合当前依法治国战略总体目标，围绕“</w:t>
      </w:r>
      <w:r>
        <w:rPr>
          <w:rFonts w:hint="default" w:ascii="Times New Roman" w:hAnsi="Times New Roman" w:eastAsia="仿宋_GB2312" w:cs="Times New Roman"/>
          <w:color w:val="auto"/>
          <w:sz w:val="32"/>
          <w:szCs w:val="32"/>
          <w:shd w:val="clear" w:color="auto" w:fill="FFFFFF"/>
          <w:lang w:eastAsia="zh-CN"/>
        </w:rPr>
        <w:t>八</w:t>
      </w:r>
      <w:r>
        <w:rPr>
          <w:rFonts w:hint="default" w:ascii="Times New Roman" w:hAnsi="Times New Roman" w:eastAsia="仿宋_GB2312" w:cs="Times New Roman"/>
          <w:color w:val="auto"/>
          <w:sz w:val="32"/>
          <w:szCs w:val="32"/>
          <w:shd w:val="clear" w:color="auto" w:fill="FFFFFF"/>
        </w:rPr>
        <w:t>五”普法内容和要求，及时开展普法工作并总结经验，以职工喜闻乐见的法制形式多途径开展宣传活动，使全体干部职工通过不同渠道接受普法教育，进一步增强法制观念。</w:t>
      </w:r>
      <w:r>
        <w:rPr>
          <w:rFonts w:hint="default" w:ascii="Times New Roman" w:hAnsi="Times New Roman" w:eastAsia="仿宋_GB2312" w:cs="Times New Roman"/>
          <w:color w:val="auto"/>
          <w:sz w:val="32"/>
          <w:szCs w:val="32"/>
        </w:rPr>
        <w:t>结合红十字运动基本知识的宣传，利用主题宣传日活动，大力宣传《中华人民共和国红十字会法》、《中国红十字会章程》等法律法规。</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rPr>
        <w:t>按照年初考核目标，该项工作已圆满完成。</w:t>
      </w:r>
    </w:p>
    <w:p>
      <w:pPr>
        <w:pStyle w:val="5"/>
        <w:pageBreakBefore w:val="0"/>
        <w:numPr>
          <w:ilvl w:val="0"/>
          <w:numId w:val="0"/>
        </w:numPr>
        <w:kinsoku/>
        <w:wordWrap/>
        <w:overflowPunct/>
        <w:topLinePunct w:val="0"/>
        <w:bidi w:val="0"/>
        <w:spacing w:line="56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目标任务</w:t>
      </w:r>
      <w:r>
        <w:rPr>
          <w:rFonts w:hint="default" w:ascii="Times New Roman" w:hAnsi="Times New Roman" w:cs="Times New Roman"/>
          <w:b/>
          <w:color w:val="auto"/>
          <w:sz w:val="32"/>
          <w:szCs w:val="32"/>
          <w:lang w:val="en-US" w:eastAsia="zh-CN"/>
        </w:rPr>
        <w:t>21</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color w:val="auto"/>
          <w:kern w:val="2"/>
          <w:sz w:val="32"/>
          <w:szCs w:val="32"/>
          <w:lang w:val="en-US" w:eastAsia="zh-CN" w:bidi="ar-SA"/>
        </w:rPr>
        <w:t>意识形态工作</w:t>
      </w:r>
      <w:r>
        <w:rPr>
          <w:rFonts w:hint="default" w:ascii="Times New Roman" w:hAnsi="Times New Roman" w:eastAsia="仿宋_GB2312" w:cs="Times New Roman"/>
          <w:b/>
          <w:color w:val="auto"/>
          <w:sz w:val="32"/>
          <w:szCs w:val="32"/>
        </w:rPr>
        <w:t>（基本分值</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6.7</w:t>
      </w:r>
      <w:r>
        <w:rPr>
          <w:rFonts w:hint="default" w:ascii="Times New Roman" w:hAnsi="Times New Roman" w:eastAsia="仿宋_GB2312" w:cs="Times New Roman"/>
          <w:b/>
          <w:color w:val="auto"/>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lang w:eastAsia="zh-CN"/>
        </w:rPr>
        <w:t>完成情况：</w:t>
      </w:r>
      <w:r>
        <w:rPr>
          <w:rFonts w:hint="default" w:ascii="Times New Roman" w:hAnsi="Times New Roman" w:eastAsia="仿宋_GB2312" w:cs="Times New Roman"/>
          <w:sz w:val="32"/>
          <w:szCs w:val="32"/>
          <w:lang w:val="en-US" w:eastAsia="zh-CN"/>
        </w:rPr>
        <w:t>县红十字会党组</w:t>
      </w:r>
      <w:r>
        <w:rPr>
          <w:rFonts w:hint="default" w:ascii="Times New Roman" w:hAnsi="Times New Roman" w:eastAsia="仿宋_GB2312" w:cs="Times New Roman"/>
          <w:sz w:val="32"/>
          <w:szCs w:val="32"/>
        </w:rPr>
        <w:t>坚决落实党管意识形态原则，工作形势总体运行良好，形成由</w:t>
      </w:r>
      <w:r>
        <w:rPr>
          <w:rFonts w:hint="default" w:ascii="Times New Roman" w:hAnsi="Times New Roman" w:eastAsia="仿宋_GB2312" w:cs="Times New Roman"/>
          <w:sz w:val="32"/>
          <w:szCs w:val="32"/>
          <w:lang w:eastAsia="zh-CN"/>
        </w:rPr>
        <w:t>党组书记、常务副会长杨富春</w:t>
      </w:r>
      <w:r>
        <w:rPr>
          <w:rFonts w:hint="default" w:ascii="Times New Roman" w:hAnsi="Times New Roman" w:eastAsia="仿宋_GB2312" w:cs="Times New Roman"/>
          <w:sz w:val="32"/>
          <w:szCs w:val="32"/>
        </w:rPr>
        <w:t>同志全面</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"http://www.haoword.com/jianghua/zhuchici/" \t "http://cache.baiducontent.com/_blank"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主持</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意识形态工作，各班子成员抓好分管工作领域的意识形态工作责任，并将意识形态工作列入党</w:t>
      </w:r>
      <w:r>
        <w:rPr>
          <w:rFonts w:hint="default"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"http://www.haoword.com/syfanwen/jihua/" \t "http://cache.baiducontent.com/_blank"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工作计划</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和中心组学习内容，同抓并进。做到以习近平新时代中国特色社会主义思想为指引，坚决贯彻习</w:t>
      </w:r>
      <w:r>
        <w:rPr>
          <w:rFonts w:hint="default" w:ascii="Times New Roman" w:hAnsi="Times New Roman" w:eastAsia="仿宋_GB2312" w:cs="Times New Roman"/>
          <w:sz w:val="32"/>
          <w:szCs w:val="32"/>
          <w:lang w:eastAsia="zh-CN"/>
        </w:rPr>
        <w:t>近平</w:t>
      </w:r>
      <w:r>
        <w:rPr>
          <w:rFonts w:hint="default" w:ascii="Times New Roman" w:hAnsi="Times New Roman" w:eastAsia="仿宋_GB2312" w:cs="Times New Roman"/>
          <w:sz w:val="32"/>
          <w:szCs w:val="32"/>
        </w:rPr>
        <w:t>总书记重要讲话精神，认真贯彻落实党的</w:t>
      </w:r>
      <w:r>
        <w:rPr>
          <w:rFonts w:hint="default" w:ascii="Times New Roman" w:hAnsi="Times New Roman" w:eastAsia="仿宋_GB2312" w:cs="Times New Roman"/>
          <w:sz w:val="32"/>
          <w:szCs w:val="32"/>
          <w:lang w:eastAsia="zh-CN"/>
        </w:rPr>
        <w:t>二十大</w:t>
      </w:r>
      <w:r>
        <w:rPr>
          <w:rFonts w:hint="default" w:ascii="Times New Roman" w:hAnsi="Times New Roman" w:eastAsia="仿宋_GB2312" w:cs="Times New Roman"/>
          <w:sz w:val="32"/>
          <w:szCs w:val="32"/>
        </w:rPr>
        <w:t>精神，坚持稳中求进工作总基调，通过强化意识形态工作的组织保障，积极探索新机制，推动意识形态工作持续深入开展。</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color w:val="auto"/>
          <w:sz w:val="32"/>
          <w:szCs w:val="32"/>
        </w:rPr>
        <w:t>按照年初考核目标，该项工作已圆满完成。</w:t>
      </w:r>
    </w:p>
    <w:p>
      <w:pPr>
        <w:pageBreakBefore w:val="0"/>
        <w:kinsoku/>
        <w:wordWrap/>
        <w:overflowPunct/>
        <w:topLinePunct w:val="0"/>
        <w:bidi w:val="0"/>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color w:val="auto"/>
          <w:sz w:val="32"/>
          <w:szCs w:val="32"/>
        </w:rPr>
        <w:t>目标任务</w:t>
      </w:r>
      <w:r>
        <w:rPr>
          <w:rFonts w:hint="default" w:ascii="Times New Roman" w:hAnsi="Times New Roman" w:cs="Times New Roman"/>
          <w:b/>
          <w:color w:val="auto"/>
          <w:sz w:val="32"/>
          <w:szCs w:val="32"/>
          <w:lang w:val="en-US" w:eastAsia="zh-CN"/>
        </w:rPr>
        <w:t>22</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color w:val="auto"/>
          <w:sz w:val="32"/>
          <w:szCs w:val="32"/>
          <w:lang w:eastAsia="zh-CN"/>
        </w:rPr>
        <w:t>统一战线和民族宗教工作</w:t>
      </w:r>
      <w:r>
        <w:rPr>
          <w:rFonts w:hint="default" w:ascii="Times New Roman" w:hAnsi="Times New Roman" w:eastAsia="仿宋_GB2312" w:cs="Times New Roman"/>
          <w:b/>
          <w:color w:val="auto"/>
          <w:sz w:val="32"/>
          <w:szCs w:val="32"/>
        </w:rPr>
        <w:t>（基本分值</w:t>
      </w:r>
      <w:r>
        <w:rPr>
          <w:rFonts w:hint="default" w:ascii="Times New Roman" w:hAnsi="Times New Roman" w:eastAsia="仿宋_GB2312" w:cs="Times New Roman"/>
          <w:b/>
          <w:color w:val="auto"/>
          <w:sz w:val="32"/>
          <w:szCs w:val="32"/>
          <w:lang w:val="en-US" w:eastAsia="zh-CN"/>
        </w:rPr>
        <w:t>5.3</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5.3</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color w:val="auto"/>
          <w:sz w:val="32"/>
          <w:szCs w:val="32"/>
        </w:rPr>
        <w:t>紧紧围绕创建民族团结示范县的主题，进一步加强和完善</w:t>
      </w:r>
      <w:r>
        <w:rPr>
          <w:rFonts w:hint="default"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工作制度，认真抓好统战</w:t>
      </w:r>
      <w:r>
        <w:rPr>
          <w:rFonts w:hint="default" w:ascii="Times New Roman" w:hAnsi="Times New Roman" w:eastAsia="仿宋_GB2312" w:cs="Times New Roman"/>
          <w:color w:val="auto"/>
          <w:sz w:val="32"/>
          <w:szCs w:val="32"/>
          <w:lang w:eastAsia="zh-CN"/>
        </w:rPr>
        <w:t>和民族宗教</w:t>
      </w:r>
      <w:r>
        <w:rPr>
          <w:rFonts w:hint="default" w:ascii="Times New Roman" w:hAnsi="Times New Roman" w:eastAsia="仿宋_GB2312" w:cs="Times New Roman"/>
          <w:color w:val="auto"/>
          <w:sz w:val="32"/>
          <w:szCs w:val="32"/>
        </w:rPr>
        <w:t>工作，为服务全县改革发展稳定大局，服务红十字事业发展，进一步增强共识，凝集人心汇聚力量，为维护我县民族团结与稳定和各项工作任务的圆满完成做出积极的贡献。</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b/>
          <w:color w:val="auto"/>
          <w:kern w:val="2"/>
          <w:sz w:val="32"/>
          <w:szCs w:val="32"/>
          <w:lang w:val="en-US" w:eastAsia="zh-CN" w:bidi="ar-SA"/>
        </w:rPr>
      </w:pPr>
      <w:r>
        <w:rPr>
          <w:rFonts w:hint="default" w:ascii="Times New Roman" w:hAnsi="Times New Roman" w:eastAsia="仿宋_GB2312" w:cs="Times New Roman"/>
          <w:color w:val="auto"/>
          <w:sz w:val="32"/>
          <w:szCs w:val="32"/>
        </w:rPr>
        <w:t>按照年初考核目标，该项工作已圆满完成。</w:t>
      </w:r>
    </w:p>
    <w:p>
      <w:pPr>
        <w:pageBreakBefore w:val="0"/>
        <w:kinsoku/>
        <w:wordWrap/>
        <w:overflowPunct/>
        <w:topLinePunct w:val="0"/>
        <w:bidi w:val="0"/>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color w:val="auto"/>
          <w:sz w:val="32"/>
          <w:szCs w:val="32"/>
        </w:rPr>
        <w:t>目标任务</w:t>
      </w:r>
      <w:r>
        <w:rPr>
          <w:rFonts w:hint="default" w:ascii="Times New Roman" w:hAnsi="Times New Roman" w:cs="Times New Roman"/>
          <w:b/>
          <w:color w:val="auto"/>
          <w:sz w:val="32"/>
          <w:szCs w:val="32"/>
          <w:lang w:val="en-US" w:eastAsia="zh-CN"/>
        </w:rPr>
        <w:t>23</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color w:val="auto"/>
          <w:sz w:val="32"/>
          <w:szCs w:val="32"/>
          <w:lang w:val="en-US" w:eastAsia="zh-CN"/>
        </w:rPr>
        <w:t>全面深化改革工作</w:t>
      </w:r>
      <w:r>
        <w:rPr>
          <w:rFonts w:hint="default" w:ascii="Times New Roman" w:hAnsi="Times New Roman" w:eastAsia="仿宋_GB2312" w:cs="Times New Roman"/>
          <w:b/>
          <w:color w:val="auto"/>
          <w:sz w:val="32"/>
          <w:szCs w:val="32"/>
        </w:rPr>
        <w:t>（基本分值</w:t>
      </w:r>
      <w:r>
        <w:rPr>
          <w:rFonts w:hint="default" w:ascii="Times New Roman" w:hAnsi="Times New Roman" w:eastAsia="仿宋_GB2312" w:cs="Times New Roman"/>
          <w:b/>
          <w:color w:val="auto"/>
          <w:sz w:val="32"/>
          <w:szCs w:val="32"/>
          <w:lang w:val="en-US" w:eastAsia="zh-CN"/>
        </w:rPr>
        <w:t>2.6</w:t>
      </w:r>
      <w:r>
        <w:rPr>
          <w:rFonts w:hint="default" w:ascii="Times New Roman" w:hAnsi="Times New Roman" w:eastAsia="仿宋_GB2312" w:cs="Times New Roman"/>
          <w:b/>
          <w:color w:val="auto"/>
          <w:sz w:val="32"/>
          <w:szCs w:val="32"/>
        </w:rPr>
        <w:t>分，自评分</w:t>
      </w:r>
      <w:r>
        <w:rPr>
          <w:rFonts w:hint="default" w:ascii="Times New Roman" w:hAnsi="Times New Roman" w:eastAsia="仿宋_GB2312" w:cs="Times New Roman"/>
          <w:b/>
          <w:color w:val="auto"/>
          <w:sz w:val="32"/>
          <w:szCs w:val="32"/>
          <w:lang w:val="en-US" w:eastAsia="zh-CN"/>
        </w:rPr>
        <w:t>2.6</w:t>
      </w:r>
      <w:r>
        <w:rPr>
          <w:rFonts w:hint="default" w:ascii="Times New Roman" w:hAnsi="Times New Roman" w:eastAsia="仿宋_GB2312" w:cs="Times New Roman"/>
          <w:b/>
          <w:color w:val="auto"/>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b/>
          <w:color w:val="auto"/>
          <w:kern w:val="2"/>
          <w:sz w:val="32"/>
          <w:szCs w:val="32"/>
          <w:lang w:val="en-US" w:eastAsia="zh-CN" w:bidi="ar-SA"/>
        </w:rPr>
        <w:t>完成情况：</w:t>
      </w:r>
      <w:r>
        <w:rPr>
          <w:rFonts w:hint="default" w:ascii="Times New Roman" w:hAnsi="Times New Roman" w:eastAsia="仿宋_GB2312" w:cs="Times New Roman"/>
          <w:color w:val="auto"/>
          <w:sz w:val="32"/>
          <w:szCs w:val="32"/>
        </w:rPr>
        <w:t>成立了县红十字会全面深化改革工作领导小组。认真抓好深化改革工作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建立健全工作机制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结合实际，制定改革方案，扎实推进改革工作，按照县委改革办相关要求，及时上报材料。</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rPr>
        <w:t>按照年初考核目标，该项工作已圆满完成。</w:t>
      </w:r>
    </w:p>
    <w:p>
      <w:pPr>
        <w:pageBreakBefore w:val="0"/>
        <w:numPr>
          <w:ilvl w:val="0"/>
          <w:numId w:val="0"/>
        </w:numPr>
        <w:kinsoku/>
        <w:wordWrap/>
        <w:overflowPunct/>
        <w:topLinePunct w:val="0"/>
        <w:bidi w:val="0"/>
        <w:spacing w:line="560" w:lineRule="exact"/>
        <w:ind w:left="636"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激励指标</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寻甸县红十字会被评为节约型机关；</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在云南省红十字会关于对2023年“博爱云南·绿美家乡”网络筹款云南专场活动中成绩突出的红十字系统给予表扬的通报中寻甸县红十字会为县级成绩突出单位筹款金额第三名;</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在云南省红十字会关于对2023年“博爱云南·绿美家乡”网络筹款云南专场活动中成绩突出的红十字系统给予表扬的通报中寻甸县红十字会《博爱寻甸绿美乡村》筹款项目获得优秀项目；</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第四届云南省红十字公益项目展中，寻甸县红十字会《“护苗助学”成长项目》获得第四届云南省红十字公益项目展优秀奖；</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2023年5·8人道公益日捐步数“一块走”活动中，寻甸县红十字会获得红十字会系统单位排名第2名；</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昆明市爱国卫生运动委员会关于表扬2023 年度昆明市卫生社区、卫生单位、无烟单位（无烟党政机关）和健康细胞的通报中寻甸县红十字会获得爱国卫生先进单位、无吸烟先进单位（无烟党政机关）；</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昆明市红十字会当好排头兵大竞赛活动202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年度排名通报中寻甸县红十字会获得助学帮扶全市第一名；综合排名全市第3名；</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关于“博爱昆明・绿美春城”网络筹款活动通报表扬的通知中，对筹款10万元以上的优秀单位：西山区、寻甸县、东川区、宜良县、禄劝县、五华区、嵩明县、官渡区红十字会通报表扬；</w:t>
      </w:r>
    </w:p>
    <w:p>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寻甸县红十字会“博爱寻甸绿美乡村”网络筹款工作批示，时任昆明市红十字会党组书记、常务副会长王保定批示寻甸县红十字会在此次“5.8”网络筹款活动中，精心组织、周密部署，积极争取和动员各种力量参与，成为全市第一个筹资超百万的县。做法值得全市各县（市、区）学习借鉴！望在今后的工作中再接再厉，再创佳绩。</w:t>
      </w:r>
    </w:p>
    <w:p>
      <w:pPr>
        <w:topLinePunct/>
        <w:spacing w:line="520" w:lineRule="exact"/>
        <w:ind w:firstLine="600" w:firstLineChars="200"/>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（四）部门管理制度。</w:t>
      </w:r>
    </w:p>
    <w:p>
      <w:pPr>
        <w:topLinePunct/>
        <w:spacing w:line="520" w:lineRule="exact"/>
        <w:ind w:firstLine="600" w:firstLineChars="200"/>
        <w:rPr>
          <w:rFonts w:ascii="仿宋_GB2312" w:hAnsi="Times New Roman" w:eastAsia="仿宋_GB2312" w:cs="Times New Roman"/>
          <w:color w:val="000000" w:themeColor="text1"/>
          <w:sz w:val="30"/>
          <w:szCs w:val="30"/>
          <w14:textFill>
            <w14:solidFill>
              <w14:schemeClr w14:val="tx1"/>
            </w14:solidFill>
          </w14:textFill>
        </w:rPr>
      </w:pPr>
      <w:r>
        <w:rPr>
          <w:rFonts w:hint="eastAsia" w:ascii="仿宋_GB2312" w:hAnsi="Times New Roman" w:eastAsia="仿宋_GB2312" w:cs="Times New Roman"/>
          <w:color w:val="000000" w:themeColor="text1"/>
          <w:sz w:val="30"/>
          <w:szCs w:val="30"/>
          <w14:textFill>
            <w14:solidFill>
              <w14:schemeClr w14:val="tx1"/>
            </w14:solidFill>
          </w14:textFill>
        </w:rPr>
        <w:t>寻甸回族彝族自治县红十字会在《中华人民共和国会计法》、《中华人民共和国预算法》、《政府会计制度》的基础上，制定了《寻甸回族彝族自治县红十字会财务管理制度》、严格按照《中华人民共和国红十字会法》、《中国红十字会募捐和接受捐赠工作管理办法》开展部门工作， 2018年建立了《寻甸回族彝族自治县红十字会内部控制制度》，管理制度基本健全。</w:t>
      </w:r>
    </w:p>
    <w:p>
      <w:pPr>
        <w:topLinePunct/>
        <w:spacing w:line="520" w:lineRule="exact"/>
        <w:ind w:firstLine="602" w:firstLineChars="200"/>
        <w:rPr>
          <w:rFonts w:ascii="仿宋_GB2312" w:hAnsi="Times New Roman" w:eastAsia="仿宋_GB2312" w:cs="Times New Roman"/>
          <w:b/>
          <w:color w:val="000000" w:themeColor="text1"/>
          <w:sz w:val="30"/>
          <w:szCs w:val="30"/>
          <w14:textFill>
            <w14:solidFill>
              <w14:schemeClr w14:val="tx1"/>
            </w14:solidFill>
          </w14:textFill>
        </w:rPr>
      </w:pPr>
      <w:r>
        <w:rPr>
          <w:rFonts w:hint="eastAsia" w:ascii="仿宋_GB2312" w:hAnsi="Times New Roman" w:eastAsia="仿宋_GB2312" w:cs="Times New Roman"/>
          <w:b/>
          <w:color w:val="000000" w:themeColor="text1"/>
          <w:sz w:val="30"/>
          <w:szCs w:val="30"/>
          <w14:textFill>
            <w14:solidFill>
              <w14:schemeClr w14:val="tx1"/>
            </w14:solidFill>
          </w14:textFill>
        </w:rPr>
        <w:t>（五）部门资金来源及使用情况。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1.收入支出预算安排情况。</w:t>
      </w: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年单位财政拨款预算</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万元，上年预算</w:t>
      </w:r>
      <w:r>
        <w:rPr>
          <w:rFonts w:hint="eastAsia" w:ascii="仿宋_GB2312" w:hAnsi="仿宋" w:eastAsia="仿宋_GB2312"/>
          <w:sz w:val="32"/>
          <w:szCs w:val="32"/>
          <w:lang w:val="en-US" w:eastAsia="zh-CN"/>
        </w:rPr>
        <w:t>128.5</w:t>
      </w:r>
      <w:r>
        <w:rPr>
          <w:rFonts w:hint="eastAsia" w:ascii="仿宋_GB2312" w:hAnsi="仿宋" w:eastAsia="仿宋_GB2312"/>
          <w:sz w:val="32"/>
          <w:szCs w:val="32"/>
        </w:rPr>
        <w:t>万元，增加预算</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年财政拨款收入</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万元，上年财政拨款收入</w:t>
      </w:r>
      <w:r>
        <w:rPr>
          <w:rFonts w:hint="eastAsia" w:ascii="仿宋_GB2312" w:hAnsi="仿宋" w:eastAsia="仿宋_GB2312"/>
          <w:sz w:val="32"/>
          <w:szCs w:val="32"/>
          <w:lang w:val="en-US" w:eastAsia="zh-CN"/>
        </w:rPr>
        <w:t>128.5</w:t>
      </w:r>
      <w:r>
        <w:rPr>
          <w:rFonts w:hint="eastAsia" w:ascii="仿宋_GB2312" w:hAnsi="仿宋" w:eastAsia="仿宋_GB2312"/>
          <w:sz w:val="32"/>
          <w:szCs w:val="32"/>
        </w:rPr>
        <w:t>万元，收入增加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年支出</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万元，上年支出</w:t>
      </w:r>
      <w:r>
        <w:rPr>
          <w:rFonts w:hint="eastAsia" w:ascii="仿宋_GB2312" w:hAnsi="仿宋" w:eastAsia="仿宋_GB2312"/>
          <w:sz w:val="32"/>
          <w:szCs w:val="32"/>
          <w:lang w:val="en-US" w:eastAsia="zh-CN"/>
        </w:rPr>
        <w:t>128.51</w:t>
      </w:r>
      <w:r>
        <w:rPr>
          <w:rFonts w:hint="eastAsia" w:ascii="宋体" w:hAnsi="宋体" w:eastAsia="宋体" w:cs="Arial"/>
          <w:color w:val="000000"/>
          <w:kern w:val="0"/>
          <w:sz w:val="32"/>
          <w:szCs w:val="32"/>
        </w:rPr>
        <w:t>万</w:t>
      </w:r>
      <w:r>
        <w:rPr>
          <w:rFonts w:hint="eastAsia" w:ascii="仿宋_GB2312" w:hAnsi="仿宋" w:eastAsia="仿宋_GB2312"/>
          <w:sz w:val="32"/>
          <w:szCs w:val="32"/>
        </w:rPr>
        <w:t>元，支出增加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p>
    <w:p>
      <w:pPr>
        <w:ind w:firstLine="640" w:firstLineChars="200"/>
        <w:rPr>
          <w:rFonts w:ascii="仿宋_GB2312" w:hAnsi="仿宋" w:eastAsia="仿宋_GB2312"/>
          <w:sz w:val="32"/>
          <w:szCs w:val="32"/>
        </w:rPr>
      </w:pPr>
      <w:r>
        <w:rPr>
          <w:rFonts w:hint="eastAsia" w:ascii="仿宋_GB2312" w:hAnsi="仿宋" w:eastAsia="仿宋_GB2312"/>
          <w:sz w:val="32"/>
          <w:szCs w:val="32"/>
        </w:rPr>
        <w:t>2.收入支出预算执行情况。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当年收入支出预算执行基本情况，与上年度对比情况，包括增减绝对值与幅度，增减变动主要原因。</w:t>
      </w: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(1) 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年财政拨款收入</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万元，上年财政拨款收入</w:t>
      </w:r>
      <w:r>
        <w:rPr>
          <w:rFonts w:hint="eastAsia" w:ascii="仿宋_GB2312" w:hAnsi="仿宋" w:eastAsia="仿宋_GB2312"/>
          <w:sz w:val="32"/>
          <w:szCs w:val="32"/>
          <w:lang w:val="en-US" w:eastAsia="zh-CN"/>
        </w:rPr>
        <w:t>128.5</w:t>
      </w:r>
      <w:r>
        <w:rPr>
          <w:rFonts w:hint="eastAsia" w:ascii="仿宋_GB2312" w:hAnsi="仿宋" w:eastAsia="仿宋_GB2312"/>
          <w:sz w:val="32"/>
          <w:szCs w:val="32"/>
        </w:rPr>
        <w:t>万元，收入增加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p>
    <w:p>
      <w:pPr>
        <w:ind w:firstLine="640" w:firstLineChars="200"/>
        <w:rPr>
          <w:rFonts w:ascii="宋体" w:hAnsi="宋体" w:eastAsia="宋体" w:cs="Arial"/>
          <w:color w:val="000000"/>
          <w:kern w:val="0"/>
          <w:sz w:val="32"/>
          <w:szCs w:val="32"/>
        </w:rPr>
      </w:pP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年支出</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万元，上年支出</w:t>
      </w:r>
      <w:r>
        <w:rPr>
          <w:rFonts w:hint="eastAsia" w:ascii="仿宋_GB2312" w:hAnsi="仿宋" w:eastAsia="仿宋_GB2312"/>
          <w:sz w:val="32"/>
          <w:szCs w:val="32"/>
          <w:lang w:val="en-US" w:eastAsia="zh-CN"/>
        </w:rPr>
        <w:t>128.51</w:t>
      </w:r>
      <w:r>
        <w:rPr>
          <w:rFonts w:hint="eastAsia" w:ascii="仿宋_GB2312" w:hAnsi="仿宋" w:eastAsia="仿宋_GB2312"/>
          <w:sz w:val="32"/>
          <w:szCs w:val="32"/>
        </w:rPr>
        <w:t>万元，支出增加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(2)收入支出结构分析。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年基本支出人员经费支出</w:t>
      </w:r>
      <w:r>
        <w:rPr>
          <w:rFonts w:hint="eastAsia" w:ascii="仿宋_GB2312" w:hAnsi="仿宋" w:eastAsia="仿宋_GB2312"/>
          <w:sz w:val="32"/>
          <w:szCs w:val="32"/>
          <w:lang w:val="en-US" w:eastAsia="zh-CN"/>
        </w:rPr>
        <w:t>126.23</w:t>
      </w:r>
      <w:r>
        <w:rPr>
          <w:rFonts w:hint="eastAsia" w:ascii="仿宋_GB2312" w:hAnsi="仿宋" w:eastAsia="仿宋_GB2312"/>
          <w:sz w:val="32"/>
          <w:szCs w:val="32"/>
        </w:rPr>
        <w:t>万元，上年人员经费支出</w:t>
      </w:r>
      <w:r>
        <w:rPr>
          <w:rFonts w:hint="eastAsia" w:ascii="仿宋_GB2312" w:hAnsi="仿宋" w:eastAsia="仿宋_GB2312"/>
          <w:sz w:val="32"/>
          <w:szCs w:val="32"/>
          <w:lang w:val="en-US" w:eastAsia="zh-CN"/>
        </w:rPr>
        <w:t>114.09</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10.64</w:t>
      </w:r>
      <w:r>
        <w:rPr>
          <w:rFonts w:hint="eastAsia" w:ascii="仿宋_GB2312" w:hAnsi="仿宋" w:eastAsia="仿宋_GB2312"/>
          <w:sz w:val="32"/>
          <w:szCs w:val="32"/>
        </w:rPr>
        <w:t>%，人员</w:t>
      </w:r>
      <w:r>
        <w:rPr>
          <w:rFonts w:hint="eastAsia" w:ascii="仿宋_GB2312" w:hAnsi="仿宋" w:eastAsia="仿宋_GB2312"/>
          <w:sz w:val="32"/>
          <w:szCs w:val="32"/>
          <w:lang w:val="en-US" w:eastAsia="zh-CN"/>
        </w:rPr>
        <w:t>增加2人，</w:t>
      </w:r>
      <w:r>
        <w:rPr>
          <w:rFonts w:hint="eastAsia" w:ascii="仿宋_GB2312" w:hAnsi="仿宋" w:eastAsia="仿宋_GB2312"/>
          <w:sz w:val="32"/>
          <w:szCs w:val="32"/>
        </w:rPr>
        <w:t>基本工资增加，社保、公积金等基数增加。202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年日常公用经费支出</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万元，上年支出</w:t>
      </w:r>
      <w:r>
        <w:rPr>
          <w:rFonts w:hint="eastAsia" w:ascii="仿宋_GB2312" w:hAnsi="仿宋" w:eastAsia="仿宋_GB2312"/>
          <w:sz w:val="32"/>
          <w:szCs w:val="32"/>
          <w:lang w:val="en-US" w:eastAsia="zh-CN"/>
        </w:rPr>
        <w:t>7.4</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减少0.57</w:t>
      </w:r>
      <w:r>
        <w:rPr>
          <w:rFonts w:hint="eastAsia" w:ascii="仿宋_GB2312" w:hAnsi="仿宋" w:eastAsia="仿宋_GB2312"/>
          <w:sz w:val="32"/>
          <w:szCs w:val="32"/>
        </w:rPr>
        <w:t>%，</w:t>
      </w:r>
      <w:r>
        <w:rPr>
          <w:rFonts w:hint="eastAsia" w:ascii="仿宋_GB2312" w:hAnsi="仿宋" w:eastAsia="仿宋_GB2312"/>
          <w:sz w:val="32"/>
          <w:szCs w:val="32"/>
          <w:lang w:val="en-US" w:eastAsia="zh-CN"/>
        </w:rPr>
        <w:t>办公费等减少</w:t>
      </w:r>
      <w:r>
        <w:rPr>
          <w:rFonts w:hint="eastAsia" w:ascii="仿宋_GB2312" w:hAnsi="仿宋" w:eastAsia="仿宋_GB2312"/>
          <w:sz w:val="32"/>
          <w:szCs w:val="32"/>
        </w:rPr>
        <w:t>。</w:t>
      </w:r>
    </w:p>
    <w:p>
      <w:pPr>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sz w:val="32"/>
          <w:szCs w:val="32"/>
        </w:rPr>
        <w:t>(3)支出按经济分类科目分析。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“三公”经费支出情况：202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年公务用车运行维护费</w:t>
      </w:r>
      <w:r>
        <w:rPr>
          <w:rFonts w:hint="eastAsia" w:ascii="仿宋_GB2312" w:hAnsi="仿宋" w:eastAsia="仿宋_GB2312"/>
          <w:sz w:val="32"/>
          <w:szCs w:val="32"/>
          <w:lang w:val="en-US" w:eastAsia="zh-CN"/>
        </w:rPr>
        <w:t>1.2万</w:t>
      </w:r>
      <w:r>
        <w:rPr>
          <w:rFonts w:hint="eastAsia" w:ascii="仿宋_GB2312" w:hAnsi="仿宋" w:eastAsia="仿宋_GB2312"/>
          <w:sz w:val="32"/>
          <w:szCs w:val="32"/>
        </w:rPr>
        <w:t>元，上年</w:t>
      </w:r>
      <w:r>
        <w:rPr>
          <w:rFonts w:hint="eastAsia" w:ascii="仿宋_GB2312" w:hAnsi="仿宋" w:eastAsia="仿宋_GB2312"/>
          <w:sz w:val="32"/>
          <w:szCs w:val="32"/>
          <w:lang w:val="en-US" w:eastAsia="zh-CN"/>
        </w:rPr>
        <w:t>1.2万</w:t>
      </w:r>
      <w:r>
        <w:rPr>
          <w:rFonts w:hint="eastAsia" w:ascii="仿宋_GB2312" w:hAnsi="仿宋" w:eastAsia="仿宋_GB2312"/>
          <w:sz w:val="32"/>
          <w:szCs w:val="32"/>
        </w:rPr>
        <w:t>元，</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年公务接待费</w:t>
      </w:r>
      <w:r>
        <w:rPr>
          <w:rFonts w:hint="eastAsia" w:ascii="仿宋_GB2312" w:hAnsi="仿宋" w:eastAsia="仿宋_GB2312"/>
          <w:sz w:val="32"/>
          <w:szCs w:val="32"/>
          <w:lang w:val="en-US" w:eastAsia="zh-CN"/>
        </w:rPr>
        <w:t>0.06万</w:t>
      </w:r>
      <w:r>
        <w:rPr>
          <w:rFonts w:hint="eastAsia" w:ascii="仿宋_GB2312" w:hAnsi="仿宋" w:eastAsia="仿宋_GB2312"/>
          <w:sz w:val="32"/>
          <w:szCs w:val="32"/>
        </w:rPr>
        <w:t>元，202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年国内接待费</w:t>
      </w:r>
      <w:r>
        <w:rPr>
          <w:rFonts w:hint="eastAsia" w:ascii="仿宋_GB2312" w:hAnsi="仿宋" w:eastAsia="仿宋_GB2312"/>
          <w:sz w:val="32"/>
          <w:szCs w:val="32"/>
          <w:lang w:val="en-US" w:eastAsia="zh-CN"/>
        </w:rPr>
        <w:t>0.23万</w:t>
      </w:r>
      <w:r>
        <w:rPr>
          <w:rFonts w:hint="eastAsia" w:ascii="仿宋_GB2312" w:hAnsi="仿宋" w:eastAsia="仿宋_GB2312"/>
          <w:sz w:val="32"/>
          <w:szCs w:val="32"/>
        </w:rPr>
        <w:t>元，</w:t>
      </w:r>
      <w:r>
        <w:rPr>
          <w:rFonts w:hint="eastAsia" w:ascii="仿宋_GB2312" w:hAnsi="仿宋" w:eastAsia="仿宋_GB2312"/>
          <w:sz w:val="32"/>
          <w:szCs w:val="32"/>
          <w:lang w:val="en-US" w:eastAsia="zh-CN"/>
        </w:rPr>
        <w:t>减少0.17万元，2022</w:t>
      </w:r>
      <w:r>
        <w:rPr>
          <w:rFonts w:hint="eastAsia" w:ascii="仿宋_GB2312" w:hAnsi="仿宋" w:eastAsia="仿宋_GB2312"/>
          <w:sz w:val="32"/>
          <w:szCs w:val="32"/>
        </w:rPr>
        <w:t>由于</w:t>
      </w:r>
      <w:r>
        <w:rPr>
          <w:rFonts w:hint="eastAsia" w:ascii="仿宋_GB2312" w:hAnsi="仿宋" w:eastAsia="仿宋_GB2312"/>
          <w:sz w:val="32"/>
          <w:szCs w:val="32"/>
          <w:lang w:val="en-US" w:eastAsia="zh-CN"/>
        </w:rPr>
        <w:t>接待省外捐赠企业，接待费安排我单位支出，2023年没有此项支出，接待费减少73.91</w:t>
      </w:r>
      <w:r>
        <w:rPr>
          <w:rFonts w:hint="eastAsia" w:ascii="仿宋_GB2312" w:hAnsi="仿宋" w:eastAsia="仿宋_GB2312"/>
          <w:sz w:val="32"/>
          <w:szCs w:val="32"/>
        </w:rPr>
        <w:t>%。会议费支出情况：202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年寻甸县红十字会会议费支出</w:t>
      </w:r>
      <w:r>
        <w:rPr>
          <w:rFonts w:hint="eastAsia" w:ascii="仿宋_GB2312" w:hAnsi="仿宋" w:eastAsia="仿宋_GB2312"/>
          <w:sz w:val="32"/>
          <w:szCs w:val="32"/>
          <w:lang w:val="en-US" w:eastAsia="zh-CN"/>
        </w:rPr>
        <w:t>0.64万</w:t>
      </w:r>
      <w:r>
        <w:rPr>
          <w:rFonts w:hint="eastAsia" w:ascii="仿宋_GB2312" w:hAnsi="仿宋" w:eastAsia="仿宋_GB2312"/>
          <w:sz w:val="32"/>
          <w:szCs w:val="32"/>
        </w:rPr>
        <w:t>元，上年会议费支出</w:t>
      </w:r>
      <w:r>
        <w:rPr>
          <w:rFonts w:hint="eastAsia" w:ascii="仿宋_GB2312" w:hAnsi="仿宋" w:eastAsia="仿宋_GB2312"/>
          <w:sz w:val="32"/>
          <w:szCs w:val="32"/>
          <w:lang w:val="en-US" w:eastAsia="zh-CN"/>
        </w:rPr>
        <w:t>0.13万</w:t>
      </w:r>
      <w:r>
        <w:rPr>
          <w:rFonts w:hint="eastAsia" w:ascii="仿宋_GB2312" w:hAnsi="仿宋" w:eastAsia="仿宋_GB2312"/>
          <w:sz w:val="32"/>
          <w:szCs w:val="32"/>
        </w:rPr>
        <w:t>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比上年增加79.69%，原因是：</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年召开全县</w:t>
      </w:r>
      <w:r>
        <w:rPr>
          <w:rFonts w:hint="eastAsia" w:ascii="仿宋_GB2312" w:hAnsi="仿宋" w:eastAsia="仿宋_GB2312"/>
          <w:sz w:val="32"/>
          <w:szCs w:val="32"/>
          <w:lang w:val="en-US" w:eastAsia="zh-CN"/>
        </w:rPr>
        <w:t>组织建设成立</w:t>
      </w:r>
      <w:r>
        <w:rPr>
          <w:rFonts w:hint="eastAsia" w:ascii="仿宋_GB2312" w:hAnsi="仿宋" w:eastAsia="仿宋_GB2312"/>
          <w:sz w:val="32"/>
          <w:szCs w:val="32"/>
        </w:rPr>
        <w:t>大会</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寻甸县“5.8”网络筹资培训会等大型会议三次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2022年无此项支出。</w:t>
      </w:r>
      <w:r>
        <w:rPr>
          <w:rFonts w:hint="eastAsia" w:ascii="仿宋_GB2312" w:hAnsi="仿宋" w:eastAsia="仿宋_GB2312"/>
          <w:sz w:val="32"/>
          <w:szCs w:val="32"/>
        </w:rPr>
        <w:t>培训费支出情况：202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年培训费支出</w:t>
      </w:r>
      <w:r>
        <w:rPr>
          <w:rFonts w:hint="eastAsia" w:ascii="仿宋_GB2312" w:hAnsi="仿宋" w:eastAsia="仿宋_GB2312"/>
          <w:sz w:val="32"/>
          <w:szCs w:val="32"/>
          <w:lang w:val="en-US" w:eastAsia="zh-CN"/>
        </w:rPr>
        <w:t>5488</w:t>
      </w:r>
      <w:r>
        <w:rPr>
          <w:rFonts w:hint="eastAsia" w:ascii="仿宋_GB2312" w:hAnsi="仿宋" w:eastAsia="仿宋_GB2312"/>
          <w:sz w:val="32"/>
          <w:szCs w:val="32"/>
        </w:rPr>
        <w:t>元，上年支出</w:t>
      </w:r>
      <w:r>
        <w:rPr>
          <w:rFonts w:hint="eastAsia" w:ascii="仿宋_GB2312" w:hAnsi="仿宋" w:eastAsia="仿宋_GB2312"/>
          <w:sz w:val="32"/>
          <w:szCs w:val="32"/>
          <w:lang w:val="en-US" w:eastAsia="zh-CN"/>
        </w:rPr>
        <w:t>600</w:t>
      </w:r>
      <w:r>
        <w:rPr>
          <w:rFonts w:hint="eastAsia" w:ascii="仿宋_GB2312" w:hAnsi="仿宋" w:eastAsia="仿宋_GB2312"/>
          <w:sz w:val="32"/>
          <w:szCs w:val="32"/>
        </w:rPr>
        <w:t>元元，</w:t>
      </w:r>
      <w:r>
        <w:rPr>
          <w:rFonts w:hint="eastAsia" w:ascii="仿宋_GB2312" w:hAnsi="仿宋" w:eastAsia="仿宋_GB2312"/>
          <w:sz w:val="32"/>
          <w:szCs w:val="32"/>
          <w:lang w:val="en-US" w:eastAsia="zh-CN"/>
        </w:rPr>
        <w:t>增加89.08</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省、市</w:t>
      </w:r>
      <w:r>
        <w:rPr>
          <w:rFonts w:hint="eastAsia" w:ascii="仿宋_GB2312" w:hAnsi="仿宋" w:eastAsia="仿宋_GB2312"/>
          <w:sz w:val="32"/>
          <w:szCs w:val="32"/>
        </w:rPr>
        <w:t>组织人员到异地培训，我单位</w:t>
      </w:r>
      <w:r>
        <w:rPr>
          <w:rFonts w:hint="eastAsia" w:ascii="仿宋_GB2312" w:hAnsi="仿宋" w:eastAsia="仿宋_GB2312"/>
          <w:sz w:val="32"/>
          <w:szCs w:val="32"/>
          <w:lang w:val="en-US" w:eastAsia="zh-CN"/>
        </w:rPr>
        <w:t>2</w:t>
      </w:r>
      <w:r>
        <w:rPr>
          <w:rFonts w:hint="eastAsia" w:ascii="仿宋_GB2312" w:hAnsi="仿宋" w:eastAsia="仿宋_GB2312"/>
          <w:sz w:val="32"/>
          <w:szCs w:val="32"/>
        </w:rPr>
        <w:t>人参加，培训费单位纪实支出。</w:t>
      </w:r>
    </w:p>
    <w:p>
      <w:pPr>
        <w:snapToGrid w:val="0"/>
        <w:spacing w:line="520" w:lineRule="exact"/>
        <w:ind w:firstLine="640" w:firstLineChars="200"/>
        <w:rPr>
          <w:rFonts w:ascii="仿宋_GB2312" w:hAnsi="仿宋" w:eastAsia="仿宋_GB2312"/>
          <w:b/>
          <w:sz w:val="32"/>
          <w:szCs w:val="32"/>
        </w:rPr>
      </w:pPr>
      <w:r>
        <w:rPr>
          <w:rFonts w:hint="eastAsia" w:ascii="仿宋_GB2312" w:hAnsi="仿宋" w:eastAsia="仿宋_GB2312"/>
          <w:sz w:val="32"/>
          <w:szCs w:val="32"/>
        </w:rPr>
        <w:t xml:space="preserve"> (4)财政拨款收入、支出分析</w:t>
      </w:r>
      <w:r>
        <w:rPr>
          <w:rFonts w:hint="eastAsia" w:ascii="仿宋_GB2312" w:hAnsi="仿宋" w:eastAsia="仿宋_GB2312"/>
          <w:b/>
          <w:sz w:val="32"/>
          <w:szCs w:val="32"/>
        </w:rPr>
        <w:t>。</w:t>
      </w: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年财政拨款收入</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万元，上年财政拨款收入</w:t>
      </w:r>
      <w:r>
        <w:rPr>
          <w:rFonts w:hint="eastAsia" w:ascii="仿宋_GB2312" w:hAnsi="仿宋" w:eastAsia="仿宋_GB2312"/>
          <w:sz w:val="32"/>
          <w:szCs w:val="32"/>
          <w:lang w:val="en-US" w:eastAsia="zh-CN"/>
        </w:rPr>
        <w:t>128.5</w:t>
      </w:r>
      <w:r>
        <w:rPr>
          <w:rFonts w:hint="eastAsia" w:ascii="仿宋_GB2312" w:hAnsi="仿宋" w:eastAsia="仿宋_GB2312"/>
          <w:sz w:val="32"/>
          <w:szCs w:val="32"/>
        </w:rPr>
        <w:t>万元，收入增加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年支出</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万元，上年支出</w:t>
      </w:r>
      <w:r>
        <w:rPr>
          <w:rFonts w:hint="eastAsia" w:ascii="仿宋_GB2312" w:hAnsi="仿宋" w:eastAsia="仿宋_GB2312"/>
          <w:sz w:val="32"/>
          <w:szCs w:val="32"/>
          <w:lang w:val="en-US" w:eastAsia="zh-CN"/>
        </w:rPr>
        <w:t>128.5</w:t>
      </w:r>
      <w:r>
        <w:rPr>
          <w:rFonts w:hint="eastAsia" w:ascii="仿宋_GB2312" w:hAnsi="仿宋" w:eastAsia="仿宋_GB2312"/>
          <w:sz w:val="32"/>
          <w:szCs w:val="32"/>
        </w:rPr>
        <w:t>万元，支出增加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r>
        <w:rPr>
          <w:rFonts w:hint="eastAsia" w:ascii="仿宋_GB2312" w:hAnsi="仿宋" w:eastAsia="仿宋_GB2312"/>
          <w:sz w:val="32"/>
          <w:szCs w:val="32"/>
          <w:lang w:val="en-US" w:eastAsia="zh-CN"/>
        </w:rPr>
        <w:t xml:space="preserve">      </w:t>
      </w:r>
    </w:p>
    <w:p>
      <w:pPr>
        <w:ind w:firstLine="640" w:firstLineChars="200"/>
        <w:rPr>
          <w:rFonts w:hint="default" w:ascii="宋体" w:hAnsi="宋体" w:eastAsia="仿宋_GB2312" w:cs="Arial"/>
          <w:color w:val="000000"/>
          <w:kern w:val="0"/>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年基本支出人员经费支出</w:t>
      </w:r>
      <w:r>
        <w:rPr>
          <w:rFonts w:hint="eastAsia" w:ascii="仿宋_GB2312" w:hAnsi="仿宋" w:eastAsia="仿宋_GB2312"/>
          <w:sz w:val="32"/>
          <w:szCs w:val="32"/>
          <w:lang w:val="en-US" w:eastAsia="zh-CN"/>
        </w:rPr>
        <w:t>126.23</w:t>
      </w:r>
      <w:r>
        <w:rPr>
          <w:rFonts w:hint="eastAsia" w:ascii="仿宋_GB2312" w:hAnsi="仿宋" w:eastAsia="仿宋_GB2312"/>
          <w:sz w:val="32"/>
          <w:szCs w:val="32"/>
        </w:rPr>
        <w:t>万元，上年人员经费支出</w:t>
      </w:r>
      <w:r>
        <w:rPr>
          <w:rFonts w:hint="eastAsia" w:ascii="仿宋_GB2312" w:hAnsi="仿宋" w:eastAsia="仿宋_GB2312"/>
          <w:sz w:val="32"/>
          <w:szCs w:val="32"/>
          <w:lang w:val="en-US" w:eastAsia="zh-CN"/>
        </w:rPr>
        <w:t>114.09</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10.64</w:t>
      </w:r>
      <w:r>
        <w:rPr>
          <w:rFonts w:hint="eastAsia" w:ascii="仿宋_GB2312" w:hAnsi="仿宋" w:eastAsia="仿宋_GB2312"/>
          <w:sz w:val="32"/>
          <w:szCs w:val="32"/>
        </w:rPr>
        <w:t>%，</w:t>
      </w:r>
      <w:r>
        <w:rPr>
          <w:rFonts w:hint="eastAsia" w:ascii="仿宋_GB2312" w:hAnsi="仿宋" w:eastAsia="仿宋_GB2312"/>
          <w:sz w:val="32"/>
          <w:szCs w:val="32"/>
          <w:lang w:val="en-US" w:eastAsia="zh-CN"/>
        </w:rPr>
        <w:t>今年</w:t>
      </w:r>
      <w:r>
        <w:rPr>
          <w:rFonts w:hint="eastAsia" w:ascii="仿宋_GB2312" w:hAnsi="仿宋" w:eastAsia="仿宋_GB2312"/>
          <w:sz w:val="32"/>
          <w:szCs w:val="32"/>
        </w:rPr>
        <w:t>人员</w:t>
      </w:r>
      <w:r>
        <w:rPr>
          <w:rFonts w:hint="eastAsia" w:ascii="仿宋_GB2312" w:hAnsi="仿宋" w:eastAsia="仿宋_GB2312"/>
          <w:sz w:val="32"/>
          <w:szCs w:val="32"/>
          <w:lang w:val="en-US" w:eastAsia="zh-CN"/>
        </w:rPr>
        <w:t>增加2人，</w:t>
      </w:r>
      <w:r>
        <w:rPr>
          <w:rFonts w:hint="eastAsia" w:ascii="仿宋_GB2312" w:hAnsi="仿宋" w:eastAsia="仿宋_GB2312"/>
          <w:sz w:val="32"/>
          <w:szCs w:val="32"/>
        </w:rPr>
        <w:t>基本工资增加，社保、公积金等基数增加。202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年日常公用经费支出7万元，上年支出7.</w:t>
      </w:r>
      <w:r>
        <w:rPr>
          <w:rFonts w:hint="eastAsia" w:ascii="仿宋_GB2312" w:hAnsi="仿宋" w:eastAsia="仿宋_GB2312"/>
          <w:sz w:val="32"/>
          <w:szCs w:val="32"/>
          <w:lang w:val="en-US" w:eastAsia="zh-CN"/>
        </w:rPr>
        <w:t>4</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减少0.57</w:t>
      </w:r>
      <w:r>
        <w:rPr>
          <w:rFonts w:hint="eastAsia" w:ascii="仿宋_GB2312" w:hAnsi="仿宋" w:eastAsia="仿宋_GB2312"/>
          <w:sz w:val="32"/>
          <w:szCs w:val="32"/>
        </w:rPr>
        <w:t>%，</w:t>
      </w:r>
      <w:r>
        <w:rPr>
          <w:rFonts w:hint="eastAsia" w:ascii="仿宋_GB2312" w:hAnsi="仿宋" w:eastAsia="仿宋_GB2312"/>
          <w:sz w:val="32"/>
          <w:szCs w:val="32"/>
          <w:lang w:val="en-US" w:eastAsia="zh-CN"/>
        </w:rPr>
        <w:t>办公费</w:t>
      </w:r>
      <w:r>
        <w:rPr>
          <w:rFonts w:hint="eastAsia" w:ascii="仿宋_GB2312" w:hAnsi="仿宋" w:eastAsia="仿宋_GB2312"/>
          <w:sz w:val="32"/>
          <w:szCs w:val="32"/>
        </w:rPr>
        <w:t>等</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年项目支出</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万元，上年支出</w:t>
      </w:r>
      <w:r>
        <w:rPr>
          <w:rFonts w:hint="eastAsia" w:ascii="仿宋_GB2312" w:hAnsi="仿宋" w:eastAsia="仿宋_GB2312"/>
          <w:sz w:val="32"/>
          <w:szCs w:val="32"/>
          <w:lang w:val="en-US" w:eastAsia="zh-CN"/>
        </w:rPr>
        <w:t>7.</w:t>
      </w:r>
      <w:r>
        <w:rPr>
          <w:rFonts w:hint="eastAsia" w:ascii="仿宋_GB2312" w:hAnsi="仿宋" w:eastAsia="仿宋_GB2312"/>
          <w:sz w:val="32"/>
          <w:szCs w:val="32"/>
        </w:rPr>
        <w:t>4万元，比上年</w:t>
      </w:r>
      <w:r>
        <w:rPr>
          <w:rFonts w:hint="eastAsia" w:ascii="仿宋_GB2312" w:hAnsi="仿宋" w:eastAsia="仿宋_GB2312"/>
          <w:sz w:val="32"/>
          <w:szCs w:val="32"/>
          <w:lang w:val="en-US" w:eastAsia="zh-CN"/>
        </w:rPr>
        <w:t>减少0.57</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工会经费纳入预算，工会经费重新核算。</w:t>
      </w:r>
    </w:p>
    <w:p>
      <w:pPr>
        <w:snapToGrid w:val="0"/>
        <w:spacing w:line="520" w:lineRule="exact"/>
        <w:ind w:firstLine="320" w:firstLineChars="100"/>
        <w:rPr>
          <w:rFonts w:ascii="仿宋_GB2312" w:hAnsi="仿宋" w:eastAsia="仿宋_GB2312"/>
          <w:sz w:val="32"/>
          <w:szCs w:val="32"/>
        </w:rPr>
      </w:pPr>
      <w:r>
        <w:rPr>
          <w:rFonts w:hint="eastAsia" w:ascii="仿宋_GB2312" w:hAnsi="仿宋" w:eastAsia="仿宋_GB2312"/>
          <w:sz w:val="32"/>
          <w:szCs w:val="32"/>
        </w:rPr>
        <w:t>（六）年末结转和结余情况。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年末结转202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年非财政资金结转</w:t>
      </w:r>
      <w:r>
        <w:rPr>
          <w:rFonts w:hint="eastAsia" w:ascii="仿宋_GB2312" w:hAnsi="仿宋" w:eastAsia="仿宋_GB2312"/>
          <w:sz w:val="32"/>
          <w:szCs w:val="32"/>
          <w:lang w:val="en-US" w:eastAsia="zh-CN"/>
        </w:rPr>
        <w:t>576.14</w:t>
      </w:r>
      <w:r>
        <w:rPr>
          <w:rFonts w:hint="eastAsia" w:ascii="仿宋_GB2312" w:hAnsi="仿宋" w:eastAsia="仿宋_GB2312"/>
          <w:sz w:val="32"/>
          <w:szCs w:val="32"/>
        </w:rPr>
        <w:t>元，上年</w:t>
      </w:r>
      <w:r>
        <w:rPr>
          <w:rFonts w:hint="eastAsia" w:ascii="仿宋_GB2312" w:hAnsi="仿宋" w:eastAsia="仿宋_GB2312"/>
          <w:sz w:val="32"/>
          <w:szCs w:val="32"/>
          <w:lang w:val="en-US" w:eastAsia="zh-CN"/>
        </w:rPr>
        <w:t>2759.66</w:t>
      </w:r>
      <w:r>
        <w:rPr>
          <w:rFonts w:hint="eastAsia" w:ascii="仿宋_GB2312" w:hAnsi="仿宋" w:eastAsia="仿宋_GB2312"/>
          <w:sz w:val="32"/>
          <w:szCs w:val="32"/>
        </w:rPr>
        <w:t>元。比上年</w:t>
      </w:r>
      <w:r>
        <w:rPr>
          <w:rFonts w:hint="eastAsia" w:ascii="仿宋_GB2312" w:hAnsi="仿宋" w:eastAsia="仿宋_GB2312"/>
          <w:sz w:val="32"/>
          <w:szCs w:val="32"/>
          <w:lang w:val="en-US" w:eastAsia="zh-CN"/>
        </w:rPr>
        <w:t>减少79.12</w:t>
      </w:r>
      <w:r>
        <w:rPr>
          <w:rFonts w:hint="eastAsia" w:ascii="仿宋_GB2312" w:hAnsi="仿宋" w:eastAsia="仿宋_GB2312"/>
          <w:sz w:val="32"/>
          <w:szCs w:val="32"/>
        </w:rPr>
        <w:t>%，原因是以前年度</w:t>
      </w:r>
      <w:r>
        <w:rPr>
          <w:rFonts w:hint="eastAsia" w:ascii="仿宋_GB2312" w:hAnsi="仿宋" w:eastAsia="仿宋_GB2312"/>
          <w:sz w:val="32"/>
          <w:szCs w:val="32"/>
          <w:lang w:val="en-US" w:eastAsia="zh-CN"/>
        </w:rPr>
        <w:t>个人工会经费转入工会户</w:t>
      </w:r>
      <w:r>
        <w:rPr>
          <w:rFonts w:hint="eastAsia" w:ascii="仿宋_GB2312" w:hAnsi="仿宋" w:eastAsia="仿宋_GB2312"/>
          <w:sz w:val="32"/>
          <w:szCs w:val="32"/>
        </w:rPr>
        <w:t>。</w:t>
      </w:r>
    </w:p>
    <w:p>
      <w:pPr>
        <w:snapToGrid w:val="0"/>
        <w:spacing w:line="520" w:lineRule="exact"/>
        <w:ind w:firstLine="640" w:firstLineChars="200"/>
        <w:rPr>
          <w:rFonts w:ascii="仿宋_GB2312" w:hAnsi="黑体" w:eastAsia="仿宋_GB2312"/>
          <w:sz w:val="32"/>
          <w:szCs w:val="32"/>
        </w:rPr>
      </w:pPr>
      <w:bookmarkStart w:id="0" w:name="YS060103"/>
      <w:r>
        <w:rPr>
          <w:rFonts w:hint="eastAsia" w:ascii="仿宋_GB2312" w:hAnsi="黑体" w:eastAsia="仿宋_GB2312"/>
          <w:sz w:val="32"/>
          <w:szCs w:val="32"/>
        </w:rPr>
        <w:t>（七）资产负债情况分析</w:t>
      </w:r>
    </w:p>
    <w:bookmarkEnd w:id="0"/>
    <w:p>
      <w:pPr>
        <w:topLinePunct/>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年年末单位资产合计</w:t>
      </w:r>
      <w:r>
        <w:rPr>
          <w:rFonts w:hint="eastAsia" w:ascii="仿宋_GB2312" w:hAnsi="仿宋" w:eastAsia="仿宋_GB2312"/>
          <w:sz w:val="32"/>
          <w:szCs w:val="32"/>
          <w:lang w:val="en-US" w:eastAsia="zh-CN"/>
        </w:rPr>
        <w:t>9308.24</w:t>
      </w:r>
      <w:r>
        <w:rPr>
          <w:rFonts w:hint="eastAsia" w:ascii="仿宋_GB2312" w:hAnsi="仿宋" w:eastAsia="仿宋_GB2312"/>
          <w:sz w:val="32"/>
          <w:szCs w:val="32"/>
        </w:rPr>
        <w:t>元，其中非流动资产基金</w:t>
      </w:r>
      <w:r>
        <w:rPr>
          <w:rFonts w:hint="eastAsia" w:ascii="仿宋_GB2312" w:hAnsi="仿宋" w:eastAsia="仿宋_GB2312"/>
          <w:sz w:val="32"/>
          <w:szCs w:val="32"/>
          <w:lang w:val="en-US" w:eastAsia="zh-CN"/>
        </w:rPr>
        <w:t>8732.10元</w:t>
      </w:r>
      <w:r>
        <w:rPr>
          <w:rFonts w:hint="eastAsia" w:ascii="仿宋_GB2312" w:hAnsi="仿宋" w:eastAsia="仿宋_GB2312"/>
          <w:sz w:val="32"/>
          <w:szCs w:val="32"/>
        </w:rPr>
        <w:t xml:space="preserve"> ，结转</w:t>
      </w:r>
      <w:r>
        <w:rPr>
          <w:rFonts w:hint="eastAsia" w:ascii="仿宋_GB2312" w:hAnsi="仿宋" w:eastAsia="仿宋_GB2312"/>
          <w:sz w:val="32"/>
          <w:szCs w:val="32"/>
          <w:lang w:val="en-US" w:eastAsia="zh-CN"/>
        </w:rPr>
        <w:t>576.14</w:t>
      </w:r>
      <w:r>
        <w:rPr>
          <w:rFonts w:hint="eastAsia" w:ascii="仿宋_GB2312" w:hAnsi="仿宋" w:eastAsia="仿宋_GB2312"/>
          <w:sz w:val="32"/>
          <w:szCs w:val="32"/>
        </w:rPr>
        <w:t>元，上年度单位资产合计</w:t>
      </w:r>
      <w:r>
        <w:rPr>
          <w:rFonts w:hint="eastAsia" w:ascii="仿宋_GB2312" w:hAnsi="仿宋" w:eastAsia="仿宋_GB2312"/>
          <w:sz w:val="32"/>
          <w:szCs w:val="32"/>
          <w:lang w:val="en-US" w:eastAsia="zh-CN"/>
        </w:rPr>
        <w:t>35168.02</w:t>
      </w:r>
      <w:r>
        <w:rPr>
          <w:rFonts w:hint="eastAsia" w:ascii="仿宋_GB2312" w:hAnsi="仿宋" w:eastAsia="仿宋_GB2312"/>
          <w:sz w:val="32"/>
          <w:szCs w:val="32"/>
        </w:rPr>
        <w:t>元，其中非流动资产基金</w:t>
      </w:r>
      <w:r>
        <w:rPr>
          <w:rFonts w:hint="eastAsia" w:ascii="仿宋_GB2312" w:hAnsi="仿宋" w:eastAsia="仿宋_GB2312"/>
          <w:sz w:val="32"/>
          <w:szCs w:val="32"/>
          <w:lang w:val="en-US" w:eastAsia="zh-CN"/>
        </w:rPr>
        <w:t>32408.36</w:t>
      </w:r>
      <w:r>
        <w:rPr>
          <w:rFonts w:hint="eastAsia" w:ascii="仿宋_GB2312" w:hAnsi="仿宋" w:eastAsia="仿宋_GB2312"/>
          <w:sz w:val="32"/>
          <w:szCs w:val="32"/>
        </w:rPr>
        <w:t>元，202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年末</w:t>
      </w:r>
      <w:r>
        <w:rPr>
          <w:rFonts w:hint="eastAsia" w:ascii="仿宋_GB2312" w:hAnsi="仿宋" w:eastAsia="仿宋_GB2312"/>
          <w:sz w:val="32"/>
          <w:szCs w:val="32"/>
        </w:rPr>
        <w:t>结转资金</w:t>
      </w:r>
      <w:r>
        <w:rPr>
          <w:rFonts w:hint="eastAsia" w:ascii="仿宋_GB2312" w:hAnsi="仿宋" w:eastAsia="仿宋_GB2312"/>
          <w:sz w:val="32"/>
          <w:szCs w:val="32"/>
          <w:lang w:val="en-US" w:eastAsia="zh-CN"/>
        </w:rPr>
        <w:t>2759.66</w:t>
      </w:r>
      <w:r>
        <w:rPr>
          <w:rFonts w:hint="eastAsia" w:ascii="仿宋_GB2312" w:hAnsi="仿宋" w:eastAsia="仿宋_GB2312"/>
          <w:sz w:val="32"/>
          <w:szCs w:val="32"/>
        </w:rPr>
        <w:t>元，</w:t>
      </w:r>
      <w:r>
        <w:rPr>
          <w:rFonts w:hint="eastAsia" w:ascii="仿宋_GB2312" w:hAnsi="仿宋" w:eastAsia="仿宋_GB2312"/>
          <w:sz w:val="32"/>
          <w:szCs w:val="32"/>
          <w:lang w:val="en-US" w:eastAsia="zh-CN"/>
        </w:rPr>
        <w:t>比上年减少73.53%，原因是每月计提折旧，</w:t>
      </w:r>
      <w:r>
        <w:rPr>
          <w:rFonts w:hint="eastAsia" w:ascii="仿宋_GB2312" w:hAnsi="仿宋" w:eastAsia="仿宋_GB2312"/>
          <w:sz w:val="32"/>
          <w:szCs w:val="32"/>
        </w:rPr>
        <w:t>至202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年12月累计折旧</w:t>
      </w:r>
      <w:r>
        <w:rPr>
          <w:rFonts w:hint="eastAsia" w:ascii="仿宋_GB2312" w:hAnsi="仿宋" w:eastAsia="仿宋_GB2312"/>
          <w:sz w:val="32"/>
          <w:szCs w:val="32"/>
          <w:lang w:val="en-US" w:eastAsia="zh-CN"/>
        </w:rPr>
        <w:t>323265.9元</w:t>
      </w:r>
      <w:r>
        <w:rPr>
          <w:rFonts w:hint="eastAsia" w:ascii="仿宋_GB2312" w:hAnsi="仿宋" w:eastAsia="仿宋_GB2312"/>
          <w:sz w:val="32"/>
          <w:szCs w:val="32"/>
        </w:rPr>
        <w:t>。</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二、绩效目标</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（一）部门总目标。</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寻甸回族彝族自治县红十字会在县委县政府的领导下，大力推进法制建设、红会队伍建设、组织建设，不断强化社会服务意识，提高服务水平，在弱势群体救助、灾害应急救护、 献血、遗体及造血干细胞捐献等各项工作中取得重大进展和明显成就，围绕目标责任书下达的目标责任开展工作，确保目标责任全面完成。</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（二）部门项目具体计划目标。</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1.通过实地考察调研，被救助弱势群体按照困难程度，都能分别得到救助。</w:t>
      </w:r>
    </w:p>
    <w:p>
      <w:pPr>
        <w:topLinePunct/>
        <w:spacing w:line="520" w:lineRule="exact"/>
        <w:ind w:firstLine="640" w:firstLineChars="20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2.通过开展公益性的应急救护知识普及培训，使之掌握止血、包扎、搬运、心肺复苏等技术，在第一时间开展自救互救，减少灾害发生。</w:t>
      </w:r>
    </w:p>
    <w:p>
      <w:pPr>
        <w:pStyle w:val="5"/>
        <w:rPr>
          <w:rFonts w:hint="default" w:eastAsia="仿宋_GB2312"/>
          <w:lang w:val="en-US" w:eastAsia="zh-CN"/>
        </w:rPr>
      </w:pPr>
      <w:r>
        <w:rPr>
          <w:rFonts w:hint="eastAsia" w:ascii="仿宋_GB2312" w:hAnsi="Times New Roman" w:cs="Times New Roman"/>
          <w:color w:val="000000" w:themeColor="text1"/>
          <w:sz w:val="32"/>
          <w:szCs w:val="32"/>
          <w:lang w:val="en-US" w:eastAsia="zh-CN"/>
          <w14:textFill>
            <w14:solidFill>
              <w14:schemeClr w14:val="tx1"/>
            </w14:solidFill>
          </w14:textFill>
        </w:rPr>
        <w:t>3.根据年初下达单位目标任务分解，按时按质按量完成，并有完整的工作台账记录。</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三、评价思路和过程</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（一）评价思路：确认当年度部门整体支出的绩效目标→梳理部门内部管理制度及存量资源→分析确定当年度部门整体支出的评价重点→构建绩效评价指标体系。</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（二）评价目的。</w:t>
      </w:r>
      <w:r>
        <w:rPr>
          <w:rFonts w:hint="eastAsia" w:ascii="仿宋_GB2312" w:hAnsi="Times New Roman" w:eastAsia="仿宋_GB2312" w:cs="Times New Roman"/>
          <w:color w:val="000000" w:themeColor="text1"/>
          <w:kern w:val="0"/>
          <w:sz w:val="32"/>
          <w:szCs w:val="32"/>
          <w14:textFill>
            <w14:solidFill>
              <w14:schemeClr w14:val="tx1"/>
            </w14:solidFill>
          </w14:textFill>
        </w:rPr>
        <w:t>通过收集部门（单位）基本情况、预算制定与明细、部门年度目标及组织架构等信息，分析部门（单位）资源配置的合理性及年度目标完成与履职情况，总结经验做法，找出预算绩效管理中的薄弱环节，提出改进建议，提高财政资金的使用效益。</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（三）评价依据。</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中华人民共和国预算法》；2.《财政部关于印发〈财政支出绩效评价管理暂行办法〉的通知》（财预〔2011〕285号）；3.《昆明市人民政府办公厅关于全面推进预算绩效管理的实施意见》（昆政办〔2013〕72号）；4.《昆明市人民政府关于全面推进预算绩效管理改革的实施意见》（昆政发〔2016〕12号）；5.《寻甸回族彝族自治县财政局关于印发《寻甸回族彝族自治县本级部门预算绩效自评管理暂行办法》的通知》（寻财绩〔2018〕9号）；6.《寻甸回族彝族自治县财政局关于印发《寻甸回族彝族自治县县本级财政支出预算事前绩效评估管理暂行办法》的通知》（寻财〔2018〕30号）；7.《寻甸回族彝族自治县财政局关于印发寻甸回族彝族自治县县本级预算绩效跟踪管理暂行办法的通知》（寻财绩〔2019〕1号）；8.寻甸回族彝族自治县红十字会提供的基础资料；9.评价工作人员通过现场调查、核实等获得的资料等。</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（四）评价对象及评价时段。</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本次评价对象为寻甸回族彝族自治县红十字会部门整体支出，评价时段为202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年1月1日至202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年12月31日。</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四、评价结论和绩效分析</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（一）评价结论。</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1.评价结果。</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寻甸回族彝族自治县红十字会认真落实县委县政府决策部署，按照保进度、重质量、求实效的要求，全面推进各项重点工作，较好地完成了各项目标任务。根据《寻甸回族彝族自治县红十字会部门整体支出绩效评价指标体系》评分，寻甸回族彝族自治县红十字会得分92.2 分，部门整体支出绩效为“优秀”。</w:t>
      </w:r>
    </w:p>
    <w:p>
      <w:pPr>
        <w:autoSpaceDE w:val="0"/>
        <w:autoSpaceDN w:val="0"/>
        <w:adjustRightInd w:val="0"/>
        <w:spacing w:line="360" w:lineRule="auto"/>
        <w:ind w:firstLine="668"/>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2.主要绩效。</w:t>
      </w:r>
    </w:p>
    <w:p>
      <w:pPr>
        <w:autoSpaceDE w:val="0"/>
        <w:autoSpaceDN w:val="0"/>
        <w:adjustRightInd w:val="0"/>
        <w:spacing w:line="360" w:lineRule="auto"/>
        <w:ind w:firstLine="668"/>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圆满完成了县委目督办下达寻甸县红十字会202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年目标责任各项任务；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任务目标1：多种形式开展募捐筹资工作，全年募集资金不少于250万元,其中网络筹款不少于25万元（基本分值</w:t>
      </w:r>
      <w:r>
        <w:rPr>
          <w:rFonts w:hint="default" w:ascii="Times New Roman" w:hAnsi="Times New Roman" w:eastAsia="仿宋_GB2312" w:cs="Times New Roman"/>
          <w:b/>
          <w:sz w:val="32"/>
          <w:szCs w:val="32"/>
          <w:lang w:val="en-US" w:eastAsia="zh-CN"/>
        </w:rPr>
        <w:t>3.5</w:t>
      </w:r>
      <w:r>
        <w:rPr>
          <w:rFonts w:hint="default" w:ascii="Times New Roman" w:hAnsi="Times New Roman" w:eastAsia="仿宋_GB2312" w:cs="Times New Roman"/>
          <w:b/>
          <w:sz w:val="32"/>
          <w:szCs w:val="32"/>
        </w:rPr>
        <w:t>分，自评分</w:t>
      </w:r>
      <w:r>
        <w:rPr>
          <w:rFonts w:hint="default" w:ascii="Times New Roman" w:hAnsi="Times New Roman" w:eastAsia="仿宋_GB2312" w:cs="Times New Roman"/>
          <w:b/>
          <w:sz w:val="32"/>
          <w:szCs w:val="32"/>
          <w:lang w:val="en-US" w:eastAsia="zh-CN"/>
        </w:rPr>
        <w:t>3.5</w:t>
      </w:r>
      <w:r>
        <w:rPr>
          <w:rFonts w:hint="default" w:ascii="Times New Roman" w:hAnsi="Times New Roman" w:eastAsia="仿宋_GB2312" w:cs="Times New Roman"/>
          <w:b/>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b w:val="0"/>
          <w:bCs w:val="0"/>
          <w:color w:val="auto"/>
          <w:sz w:val="32"/>
          <w:szCs w:val="32"/>
          <w:lang w:val="en-US" w:eastAsia="zh-CN"/>
        </w:rPr>
        <w:t>积极开展</w:t>
      </w:r>
      <w:r>
        <w:rPr>
          <w:rFonts w:hint="default" w:ascii="Times New Roman" w:hAnsi="Times New Roman" w:eastAsia="仿宋_GB2312" w:cs="Times New Roman"/>
          <w:b w:val="0"/>
          <w:bCs w:val="0"/>
          <w:color w:val="auto"/>
          <w:sz w:val="32"/>
          <w:szCs w:val="32"/>
          <w:lang w:bidi="en-US"/>
        </w:rPr>
        <w:t>募捐筹资工作</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bidi="en-US"/>
        </w:rPr>
        <w:t>202</w:t>
      </w:r>
      <w:r>
        <w:rPr>
          <w:rFonts w:hint="default" w:ascii="Times New Roman" w:hAnsi="Times New Roman" w:eastAsia="仿宋_GB2312" w:cs="Times New Roman"/>
          <w:color w:val="auto"/>
          <w:sz w:val="32"/>
          <w:szCs w:val="32"/>
          <w:lang w:val="en-US" w:eastAsia="zh-CN" w:bidi="en-US"/>
        </w:rPr>
        <w:t>3</w:t>
      </w:r>
      <w:r>
        <w:rPr>
          <w:rFonts w:hint="default" w:ascii="Times New Roman" w:hAnsi="Times New Roman" w:eastAsia="仿宋_GB2312" w:cs="Times New Roman"/>
          <w:color w:val="auto"/>
          <w:sz w:val="32"/>
          <w:szCs w:val="32"/>
          <w:lang w:bidi="en-US"/>
        </w:rPr>
        <w:t>年我会积极拓展募捐渠道，先后开展了“博爱寻甸·绿美乡村”</w:t>
      </w:r>
      <w:r>
        <w:rPr>
          <w:rFonts w:hint="default" w:ascii="Times New Roman" w:hAnsi="Times New Roman" w:eastAsia="仿宋_GB2312" w:cs="Times New Roman"/>
          <w:color w:val="auto"/>
          <w:sz w:val="32"/>
          <w:szCs w:val="32"/>
          <w:lang w:eastAsia="zh-CN" w:bidi="en-US"/>
        </w:rPr>
        <w:t>网络筹款</w:t>
      </w:r>
      <w:r>
        <w:rPr>
          <w:rFonts w:hint="default" w:ascii="Times New Roman" w:hAnsi="Times New Roman" w:eastAsia="仿宋_GB2312" w:cs="Times New Roman"/>
          <w:color w:val="auto"/>
          <w:sz w:val="32"/>
          <w:szCs w:val="32"/>
          <w:lang w:bidi="en-US"/>
        </w:rPr>
        <w:t>、“202</w:t>
      </w:r>
      <w:r>
        <w:rPr>
          <w:rFonts w:hint="default" w:ascii="Times New Roman" w:hAnsi="Times New Roman" w:eastAsia="仿宋_GB2312" w:cs="Times New Roman"/>
          <w:color w:val="auto"/>
          <w:sz w:val="32"/>
          <w:szCs w:val="32"/>
          <w:lang w:val="en-US" w:eastAsia="zh-CN" w:bidi="en-US"/>
        </w:rPr>
        <w:t>3</w:t>
      </w:r>
      <w:r>
        <w:rPr>
          <w:rFonts w:hint="default" w:ascii="Times New Roman" w:hAnsi="Times New Roman" w:eastAsia="仿宋_GB2312" w:cs="Times New Roman"/>
          <w:color w:val="auto"/>
          <w:sz w:val="32"/>
          <w:szCs w:val="32"/>
          <w:lang w:bidi="en-US"/>
        </w:rPr>
        <w:t>年爱心助学捐款”、</w:t>
      </w:r>
      <w:r>
        <w:rPr>
          <w:rFonts w:hint="default" w:ascii="Times New Roman" w:hAnsi="Times New Roman" w:eastAsia="仿宋_GB2312" w:cs="Times New Roman"/>
          <w:color w:val="auto"/>
          <w:w w:val="100"/>
          <w:kern w:val="0"/>
          <w:sz w:val="32"/>
          <w:szCs w:val="32"/>
          <w:lang w:val="en-US" w:eastAsia="zh-CN" w:bidi="ar"/>
        </w:rPr>
        <w:t>”“寻甸滇苗助学”网络筹款</w:t>
      </w:r>
      <w:r>
        <w:rPr>
          <w:rFonts w:hint="default" w:ascii="Times New Roman" w:hAnsi="Times New Roman" w:eastAsia="仿宋_GB2312" w:cs="Times New Roman"/>
          <w:color w:val="auto"/>
          <w:sz w:val="32"/>
          <w:szCs w:val="32"/>
          <w:lang w:bidi="en-US"/>
        </w:rPr>
        <w:t>等筹资活动</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val="en-US" w:eastAsia="zh-CN"/>
        </w:rPr>
        <w:t>从各种渠道</w:t>
      </w:r>
      <w:r>
        <w:rPr>
          <w:rFonts w:hint="default" w:ascii="Times New Roman" w:hAnsi="Times New Roman" w:eastAsia="仿宋_GB2312" w:cs="Times New Roman"/>
          <w:color w:val="auto"/>
          <w:sz w:val="32"/>
          <w:szCs w:val="32"/>
          <w:lang w:val="zh-CN" w:eastAsia="zh-CN"/>
        </w:rPr>
        <w:t>共募集到资金和物资</w:t>
      </w:r>
      <w:r>
        <w:rPr>
          <w:rFonts w:hint="default" w:ascii="Times New Roman" w:hAnsi="Times New Roman" w:eastAsia="仿宋_GB2312" w:cs="Times New Roman"/>
          <w:color w:val="auto"/>
          <w:sz w:val="32"/>
          <w:szCs w:val="32"/>
        </w:rPr>
        <w:t>共计</w:t>
      </w:r>
      <w:r>
        <w:rPr>
          <w:rFonts w:hint="default" w:ascii="Times New Roman" w:hAnsi="Times New Roman" w:eastAsia="仿宋_GB2312" w:cs="Times New Roman"/>
          <w:color w:val="auto"/>
          <w:sz w:val="32"/>
          <w:szCs w:val="32"/>
          <w:lang w:val="en-US" w:eastAsia="zh-CN"/>
        </w:rPr>
        <w:t>589.893719万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其中网络筹款</w:t>
      </w:r>
      <w:r>
        <w:rPr>
          <w:rFonts w:hint="default" w:ascii="Times New Roman" w:hAnsi="Times New Roman" w:eastAsia="仿宋_GB2312" w:cs="Times New Roman"/>
          <w:color w:val="auto"/>
          <w:sz w:val="32"/>
          <w:szCs w:val="32"/>
          <w:lang w:val="en-US" w:eastAsia="zh-CN"/>
        </w:rPr>
        <w:t>109.65768万元，为寻甸县开展各类公益活动提供了相对充裕的物资和资金保障。</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236</w:t>
      </w:r>
      <w:r>
        <w:rPr>
          <w:rFonts w:hint="default" w:ascii="Times New Roman" w:hAnsi="Times New Roman" w:eastAsia="仿宋_GB2312" w:cs="Times New Roman"/>
          <w:color w:val="auto"/>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目标任务2：开展公益性的应急救护知识普及培训，全年培训人数不少于15000人（基本分值</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分，自评分</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color w:val="auto"/>
          <w:sz w:val="32"/>
          <w:szCs w:val="32"/>
          <w:lang w:eastAsia="zh-CN"/>
        </w:rPr>
        <w:t>结合“春城先锋·急救守护者”三年行动计划，在资金缺乏，培训师资不足的情况下，积极对接县委组织部将急救护知识培训纳入万名党员进党校课程，对广大党员开展培训，取得良好反应；多次对接云南冶金高级技工学校、仁德镇一中为师生开展培训；为扩大培训面先后到民族广场、</w:t>
      </w:r>
      <w:r>
        <w:rPr>
          <w:rFonts w:hint="default" w:ascii="Times New Roman" w:hAnsi="Times New Roman" w:eastAsia="仿宋_GB2312" w:cs="Times New Roman"/>
          <w:color w:val="auto"/>
          <w:sz w:val="32"/>
          <w:szCs w:val="32"/>
          <w:lang w:val="zh-CN"/>
        </w:rPr>
        <w:t>河滨公园</w:t>
      </w:r>
      <w:r>
        <w:rPr>
          <w:rFonts w:hint="default" w:ascii="Times New Roman" w:hAnsi="Times New Roman" w:eastAsia="仿宋_GB2312" w:cs="Times New Roman"/>
          <w:color w:val="auto"/>
          <w:sz w:val="32"/>
          <w:szCs w:val="32"/>
          <w:lang w:eastAsia="zh-CN"/>
        </w:rPr>
        <w:t>等地开展培训，全年共培训干部群众</w:t>
      </w:r>
      <w:r>
        <w:rPr>
          <w:rFonts w:hint="default" w:ascii="Times New Roman" w:hAnsi="Times New Roman" w:eastAsia="仿宋_GB2312" w:cs="Times New Roman"/>
          <w:color w:val="auto"/>
          <w:sz w:val="32"/>
          <w:szCs w:val="32"/>
          <w:lang w:val="en-US" w:eastAsia="zh-CN"/>
        </w:rPr>
        <w:t>15434</w:t>
      </w:r>
      <w:r>
        <w:rPr>
          <w:rFonts w:hint="default" w:ascii="Times New Roman" w:hAnsi="Times New Roman" w:eastAsia="仿宋_GB2312" w:cs="Times New Roman"/>
          <w:color w:val="auto"/>
          <w:sz w:val="32"/>
          <w:szCs w:val="32"/>
          <w:lang w:eastAsia="zh-CN"/>
        </w:rPr>
        <w:t>名。</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102.89</w:t>
      </w:r>
      <w:r>
        <w:rPr>
          <w:rFonts w:hint="default" w:ascii="Times New Roman" w:hAnsi="Times New Roman" w:eastAsia="仿宋_GB2312" w:cs="Times New Roman"/>
          <w:color w:val="auto"/>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目标任务3：开展培训持证红十字救护员800人（基本分值2.5分，自评分2.5分）。</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color w:val="auto"/>
          <w:sz w:val="32"/>
          <w:szCs w:val="32"/>
          <w:lang w:eastAsia="zh-CN"/>
        </w:rPr>
        <w:t>有针对性选择风电厂、学校、驾校等单位开展持证救护员培训</w:t>
      </w:r>
      <w:r>
        <w:rPr>
          <w:rFonts w:hint="default" w:ascii="Times New Roman" w:hAnsi="Times New Roman" w:eastAsia="仿宋_GB2312" w:cs="Times New Roman"/>
          <w:color w:val="auto"/>
          <w:sz w:val="32"/>
          <w:szCs w:val="32"/>
          <w:lang w:val="en-US" w:eastAsia="zh-CN"/>
        </w:rPr>
        <w:t>，对重点场所开展心肺复苏CPR+AED培训，共培训救护员864名。</w:t>
      </w:r>
      <w:r>
        <w:rPr>
          <w:rFonts w:hint="default" w:ascii="Times New Roman" w:hAnsi="Times New Roman" w:eastAsia="仿宋_GB2312" w:cs="Times New Roman"/>
          <w:color w:val="auto"/>
          <w:sz w:val="32"/>
          <w:szCs w:val="32"/>
        </w:rPr>
        <w:t>完成目标任务数的</w:t>
      </w:r>
      <w:r>
        <w:rPr>
          <w:rFonts w:hint="default" w:ascii="Times New Roman" w:hAnsi="Times New Roman" w:eastAsia="仿宋_GB2312" w:cs="Times New Roman"/>
          <w:color w:val="auto"/>
          <w:sz w:val="32"/>
          <w:szCs w:val="32"/>
          <w:lang w:val="en-US" w:eastAsia="zh-CN"/>
        </w:rPr>
        <w:t>108</w:t>
      </w:r>
      <w:r>
        <w:rPr>
          <w:rFonts w:hint="default" w:ascii="Times New Roman" w:hAnsi="Times New Roman" w:eastAsia="仿宋_GB2312" w:cs="Times New Roman"/>
          <w:color w:val="auto"/>
          <w:sz w:val="32"/>
          <w:szCs w:val="32"/>
        </w:rPr>
        <w:t>%，超额完成任务。</w:t>
      </w:r>
    </w:p>
    <w:p>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目标任务4：积极开展重大疾病困难群众救助，全年救助不少于50人（基本分值</w:t>
      </w:r>
      <w:r>
        <w:rPr>
          <w:rFonts w:hint="default" w:ascii="Times New Roman" w:hAnsi="Times New Roman" w:eastAsia="仿宋_GB2312" w:cs="Times New Roman"/>
          <w:b/>
          <w:sz w:val="32"/>
          <w:szCs w:val="32"/>
          <w:lang w:val="en-US" w:eastAsia="zh-CN"/>
        </w:rPr>
        <w:t>2.5</w:t>
      </w:r>
      <w:r>
        <w:rPr>
          <w:rFonts w:hint="default" w:ascii="Times New Roman" w:hAnsi="Times New Roman" w:eastAsia="仿宋_GB2312" w:cs="Times New Roman"/>
          <w:b/>
          <w:sz w:val="32"/>
          <w:szCs w:val="32"/>
        </w:rPr>
        <w:t>分，自评分</w:t>
      </w:r>
      <w:r>
        <w:rPr>
          <w:rFonts w:hint="default" w:ascii="Times New Roman" w:hAnsi="Times New Roman" w:eastAsia="仿宋_GB2312" w:cs="Times New Roman"/>
          <w:b/>
          <w:sz w:val="32"/>
          <w:szCs w:val="32"/>
          <w:lang w:val="en-US" w:eastAsia="zh-CN"/>
        </w:rPr>
        <w:t>2.5</w:t>
      </w:r>
      <w:r>
        <w:rPr>
          <w:rFonts w:hint="default" w:ascii="Times New Roman" w:hAnsi="Times New Roman" w:eastAsia="仿宋_GB2312" w:cs="Times New Roman"/>
          <w:b/>
          <w:sz w:val="32"/>
          <w:szCs w:val="32"/>
        </w:rPr>
        <w:t>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sz w:val="32"/>
          <w:szCs w:val="32"/>
        </w:rPr>
        <w:t>完成情况：</w:t>
      </w:r>
      <w:r>
        <w:rPr>
          <w:rFonts w:hint="default" w:ascii="Times New Roman" w:hAnsi="Times New Roman" w:eastAsia="仿宋_GB2312" w:cs="Times New Roman"/>
          <w:b/>
          <w:color w:val="auto"/>
          <w:sz w:val="32"/>
          <w:szCs w:val="32"/>
          <w:lang w:eastAsia="zh-CN"/>
        </w:rPr>
        <w:t>一是</w:t>
      </w:r>
      <w:r>
        <w:rPr>
          <w:rFonts w:hint="default" w:ascii="Times New Roman" w:hAnsi="Times New Roman" w:eastAsia="仿宋_GB2312" w:cs="Times New Roman"/>
          <w:color w:val="auto"/>
          <w:sz w:val="32"/>
          <w:szCs w:val="32"/>
          <w:lang w:eastAsia="zh-CN"/>
        </w:rPr>
        <w:t>为202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年到我会申报的</w:t>
      </w:r>
      <w:r>
        <w:rPr>
          <w:rFonts w:hint="default" w:ascii="Times New Roman" w:hAnsi="Times New Roman" w:eastAsia="仿宋_GB2312" w:cs="Times New Roman"/>
          <w:color w:val="auto"/>
          <w:sz w:val="32"/>
          <w:szCs w:val="32"/>
          <w:lang w:val="en-US" w:eastAsia="zh-CN"/>
        </w:rPr>
        <w:t>49户大病患者及困难群众发放救助资金95000元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积极申报人道救助资金。今年我会积极向昆明市红十字会申请困难群众人道救助资金，救助</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人，发放救助金</w:t>
      </w:r>
      <w:r>
        <w:rPr>
          <w:rFonts w:hint="default" w:ascii="Times New Roman" w:hAnsi="Times New Roman" w:eastAsia="仿宋_GB2312" w:cs="Times New Roman"/>
          <w:color w:val="auto"/>
          <w:sz w:val="32"/>
          <w:szCs w:val="32"/>
          <w:lang w:val="en-US" w:eastAsia="zh-CN"/>
        </w:rPr>
        <w:t>28000元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7名先天性心脏病儿童</w:t>
      </w:r>
      <w:r>
        <w:rPr>
          <w:rFonts w:hint="default" w:ascii="Times New Roman" w:hAnsi="Times New Roman" w:eastAsia="仿宋_GB2312" w:cs="Times New Roman"/>
          <w:color w:val="auto"/>
          <w:sz w:val="32"/>
          <w:szCs w:val="32"/>
          <w:lang w:eastAsia="zh-CN"/>
        </w:rPr>
        <w:t>申请基金会救助，减免手术等相关费用。</w:t>
      </w:r>
      <w:r>
        <w:rPr>
          <w:rFonts w:hint="default" w:ascii="Times New Roman" w:hAnsi="Times New Roman" w:eastAsia="仿宋_GB2312" w:cs="Times New Roman"/>
          <w:b/>
          <w:bCs/>
          <w:color w:val="auto"/>
          <w:sz w:val="32"/>
          <w:szCs w:val="32"/>
          <w:lang w:eastAsia="zh-CN"/>
        </w:rPr>
        <w:t>四是</w:t>
      </w:r>
      <w:r>
        <w:rPr>
          <w:rFonts w:hint="default" w:ascii="Times New Roman" w:hAnsi="Times New Roman" w:eastAsia="仿宋_GB2312" w:cs="Times New Roman"/>
          <w:color w:val="auto"/>
          <w:sz w:val="32"/>
          <w:szCs w:val="32"/>
          <w:lang w:eastAsia="zh-CN"/>
        </w:rPr>
        <w:t>开展困难患者定向救助及慰问工作，发放物资及药品价值</w:t>
      </w:r>
      <w:r>
        <w:rPr>
          <w:rFonts w:hint="default" w:ascii="Times New Roman" w:hAnsi="Times New Roman" w:eastAsia="仿宋_GB2312" w:cs="Times New Roman"/>
          <w:color w:val="auto"/>
          <w:sz w:val="32"/>
          <w:szCs w:val="32"/>
          <w:lang w:val="en-US" w:eastAsia="zh-CN"/>
        </w:rPr>
        <w:t>28160元，101人。</w:t>
      </w:r>
      <w:r>
        <w:rPr>
          <w:rFonts w:hint="default" w:ascii="Times New Roman" w:hAnsi="Times New Roman" w:eastAsia="仿宋_GB2312" w:cs="Times New Roman"/>
          <w:color w:val="auto"/>
          <w:sz w:val="32"/>
          <w:szCs w:val="32"/>
        </w:rPr>
        <w:t>全年开展重大疾病困难群众救助</w:t>
      </w:r>
      <w:r>
        <w:rPr>
          <w:rFonts w:hint="default" w:ascii="Times New Roman" w:hAnsi="Times New Roman" w:eastAsia="仿宋_GB2312" w:cs="Times New Roman"/>
          <w:color w:val="auto"/>
          <w:sz w:val="32"/>
          <w:szCs w:val="32"/>
          <w:lang w:val="en-US" w:eastAsia="zh-CN"/>
        </w:rPr>
        <w:t>164人，</w:t>
      </w:r>
      <w:r>
        <w:rPr>
          <w:rFonts w:hint="default" w:ascii="Times New Roman" w:hAnsi="Times New Roman" w:eastAsia="仿宋_GB2312" w:cs="Times New Roman"/>
          <w:color w:val="auto"/>
          <w:sz w:val="32"/>
          <w:szCs w:val="32"/>
        </w:rPr>
        <w:t>共发放救助金</w:t>
      </w:r>
      <w:r>
        <w:rPr>
          <w:rFonts w:hint="default" w:ascii="Times New Roman" w:hAnsi="Times New Roman" w:eastAsia="仿宋_GB2312" w:cs="Times New Roman"/>
          <w:color w:val="auto"/>
          <w:sz w:val="32"/>
          <w:szCs w:val="32"/>
          <w:lang w:eastAsia="zh-CN"/>
        </w:rPr>
        <w:t>和物资折合价值</w:t>
      </w:r>
      <w:r>
        <w:rPr>
          <w:rFonts w:hint="default" w:ascii="Times New Roman" w:hAnsi="Times New Roman" w:eastAsia="仿宋_GB2312" w:cs="Times New Roman"/>
          <w:color w:val="auto"/>
          <w:sz w:val="32"/>
          <w:szCs w:val="32"/>
          <w:lang w:val="en-US" w:eastAsia="zh-CN"/>
        </w:rPr>
        <w:t>151160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eastAsia="zh-CN"/>
        </w:rPr>
        <w:t>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328</w:t>
      </w:r>
      <w:r>
        <w:rPr>
          <w:rFonts w:hint="default" w:ascii="Times New Roman" w:hAnsi="Times New Roman" w:eastAsia="仿宋_GB2312" w:cs="Times New Roman"/>
          <w:color w:val="auto"/>
          <w:kern w:val="0"/>
          <w:sz w:val="32"/>
          <w:szCs w:val="32"/>
        </w:rPr>
        <w:t>%。超额完成任务。</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（二）具体绩效分析。</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1.部门决策方面，部门决策设立部门目标、部门职能、资源配置3个二级指标。</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部门目标设立年度工作目标的明确性与合理性、年度工作计划与年度工作目标的一致性、绩效目标合理性、绩效指标明确性5个三级指标。经过评价分析，寻甸回族彝族自治县红十字会设立了部门年度目标，年度目标明确，并发布实施；年度工作目标以与县委签订的《目标责任书》为准，具有明确性与合理性；年度工作计划与年度工作目标基本一致；寻甸回族彝族自治县红十字会已编制整体支出绩效目标申报表，设定了绩效目标，但绩效目标与年度工作任务不完全匹配。</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部门职能设立部门职能的明确性与科学性、年度工作目标与部门职能的适应性、年度具体工作与部门职能的匹配性、部门内设科室及下属单位职责的明确性4个三级指标。经过评价分析，寻甸回族彝族自治县红十字会职能设定以“三定”方案为准，职能描述明确，设定依据充分；年度工作目标明确，均在“三定”方案明确的范围内；部门年度各类具体工作与部门职能相匹配；制定了具体科室岗位职责。</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资源配置设立基本支出预算合理性、项目支出预算合理性、人力资源投入合理性、办公资源投入合理性、重点项目资源分配合理性5个三级指标。经过评价分析，寻甸回族彝族自治县红十字会年初预算人员编制基数按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年实有在编人员</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Times New Roman" w:eastAsia="仿宋_GB2312" w:cs="Times New Roman"/>
          <w:color w:val="000000" w:themeColor="text1"/>
          <w:sz w:val="32"/>
          <w:szCs w:val="32"/>
          <w14:textFill>
            <w14:solidFill>
              <w14:schemeClr w14:val="tx1"/>
            </w14:solidFill>
          </w14:textFill>
        </w:rPr>
        <w:t>人编制，基本支出根据县财政局给定的标准计算，基本支出预算编制基本合理；项目支出按县财政局下达的预算编制文件上报了预算编审表，经县财政局对预算编制进行了审核，预算程序合理，预算依据充分，符合资金使用范围，不存在违规资金的情况；根据人力资源配置合理性调查问卷，大部分员工认为工作任务偏重，且存在普遍加班的现象；根据固定资产卡片账，寻甸回族彝族自治县红十字会办公电脑共</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10</w:t>
      </w:r>
      <w:r>
        <w:rPr>
          <w:rFonts w:hint="eastAsia" w:ascii="仿宋_GB2312" w:hAnsi="Times New Roman" w:eastAsia="仿宋_GB2312" w:cs="Times New Roman"/>
          <w:color w:val="000000" w:themeColor="text1"/>
          <w:sz w:val="32"/>
          <w:szCs w:val="32"/>
          <w14:textFill>
            <w14:solidFill>
              <w14:schemeClr w14:val="tx1"/>
            </w14:solidFill>
          </w14:textFill>
        </w:rPr>
        <w:t>台，</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2023年没有购置固定资产</w:t>
      </w:r>
      <w:r>
        <w:rPr>
          <w:rFonts w:hint="eastAsia" w:ascii="仿宋_GB2312" w:hAnsi="Times New Roman" w:eastAsia="仿宋_GB2312" w:cs="Times New Roman"/>
          <w:color w:val="000000" w:themeColor="text1"/>
          <w:sz w:val="32"/>
          <w:szCs w:val="32"/>
          <w14:textFill>
            <w14:solidFill>
              <w14:schemeClr w14:val="tx1"/>
            </w14:solidFill>
          </w14:textFill>
        </w:rPr>
        <w:t>，配置基本合理；本年度重点项目全部完成，未出现因资金不足而未完成的情况。部门决策总评价分35分，评价得分30.2分。</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 部门管理方面，部门管理设立预算管理、财务管理、人力资源管理、资产管理、业务管理5个二级指标。</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（1）预算管理设立基本支出预算执行率、项目支出预算执行率、“三公经费”控制率、预算调整情况4个三级指标。经过评价分析，寻甸回族彝族自治县红十字会202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年度基本支出预算指标总额</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143.5</w:t>
      </w:r>
      <w:r>
        <w:rPr>
          <w:rFonts w:hint="eastAsia" w:ascii="仿宋_GB2312" w:hAnsi="Times New Roman" w:eastAsia="仿宋_GB2312" w:cs="Times New Roman"/>
          <w:color w:val="000000" w:themeColor="text1"/>
          <w:sz w:val="32"/>
          <w:szCs w:val="32"/>
          <w14:textFill>
            <w14:solidFill>
              <w14:schemeClr w14:val="tx1"/>
            </w14:solidFill>
          </w14:textFill>
        </w:rPr>
        <w:t>万元，实际支出</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143.5</w:t>
      </w:r>
      <w:r>
        <w:rPr>
          <w:rFonts w:hint="eastAsia" w:ascii="仿宋_GB2312" w:hAnsi="Times New Roman" w:eastAsia="仿宋_GB2312" w:cs="Times New Roman"/>
          <w:color w:val="000000" w:themeColor="text1"/>
          <w:sz w:val="32"/>
          <w:szCs w:val="32"/>
          <w14:textFill>
            <w14:solidFill>
              <w14:schemeClr w14:val="tx1"/>
            </w14:solidFill>
          </w14:textFill>
        </w:rPr>
        <w:t>万元，基本支出预算执行率100%；项目支出202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年本级财政下达预算指标总额7万元，对应支出7万元，项目支出预算执行率100%。寻甸回族彝族自治县红十字会202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年度“三公”经费财政拨款支出决算数比202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减少0.17万</w:t>
      </w:r>
      <w:r>
        <w:rPr>
          <w:rFonts w:hint="eastAsia" w:ascii="仿宋_GB2312" w:hAnsi="Times New Roman" w:eastAsia="仿宋_GB2312" w:cs="Times New Roman"/>
          <w:color w:val="000000" w:themeColor="text1"/>
          <w:sz w:val="32"/>
          <w:szCs w:val="32"/>
          <w14:textFill>
            <w14:solidFill>
              <w14:schemeClr w14:val="tx1"/>
            </w14:solidFill>
          </w14:textFill>
        </w:rPr>
        <w:t>元，其中：公务用车购置及运行费支出决算增加</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0万</w:t>
      </w:r>
      <w:r>
        <w:rPr>
          <w:rFonts w:hint="eastAsia" w:ascii="仿宋_GB2312" w:hAnsi="Times New Roman" w:eastAsia="仿宋_GB2312" w:cs="Times New Roman"/>
          <w:color w:val="000000" w:themeColor="text1"/>
          <w:sz w:val="32"/>
          <w:szCs w:val="32"/>
          <w14:textFill>
            <w14:solidFill>
              <w14:schemeClr w14:val="tx1"/>
            </w14:solidFill>
          </w14:textFill>
        </w:rPr>
        <w:t>元；公务接待费支出决算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减少0.17万</w:t>
      </w:r>
      <w:r>
        <w:rPr>
          <w:rFonts w:hint="eastAsia" w:ascii="仿宋_GB2312" w:hAnsi="Times New Roman" w:eastAsia="仿宋_GB2312" w:cs="Times New Roman"/>
          <w:color w:val="000000" w:themeColor="text1"/>
          <w:sz w:val="32"/>
          <w:szCs w:val="32"/>
          <w14:textFill>
            <w14:solidFill>
              <w14:schemeClr w14:val="tx1"/>
            </w14:solidFill>
          </w14:textFill>
        </w:rPr>
        <w:t>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减少73.91</w:t>
      </w:r>
      <w:r>
        <w:rPr>
          <w:rFonts w:hint="eastAsia" w:ascii="仿宋_GB2312" w:hAnsi="Times New Roman" w:eastAsia="仿宋_GB2312" w:cs="Times New Roman"/>
          <w:color w:val="000000" w:themeColor="text1"/>
          <w:sz w:val="32"/>
          <w:szCs w:val="32"/>
          <w14:textFill>
            <w14:solidFill>
              <w14:schemeClr w14:val="tx1"/>
            </w14:solidFill>
          </w14:textFill>
        </w:rPr>
        <w:t>%；没有超预算。寻甸回族彝族自治县红十字会预算调整均根据预算执行情况进行调整，且上报了预算追加手续，调整程序规范。</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财务管理设立财务管理制度健全性及执行情况、资金使用合规性、财务监控的有效性3个三级指标。经过评价分析，寻甸回族彝族自治县红十字会在《中华人民共和国会计法》、《中华人民共和国预算法》、《事业单位财务规则》、《政府会计制度》的基础上，寻甸回族彝族自治县红十字会制定了《寻甸回族彝族自治县红十字会财务管理制度》、2018年进一步建立了《寻甸回族彝族自治县红十字会内部控制制度》，管理制度基本健全，符合《中华人民共和国会计法》、《行政事业单位内控控制规范（试行）》等相关法规的规定，经检查，寻甸回族彝族自治县红十字会各项管理制度基本得到有效执行；寻甸回族彝族自治县红十字会资金使用经单位负责人审批，重大资金支出均经集体决策；寻甸回族彝族自治县红十字会预算资金的使用符合预算资金的用途，未发现有截留、挤占、挪用、虚列支出等情况；财务监控方面，寻甸回族彝族自治县红十字会财务人员对单据审核后支付，每年对拨付乡镇（街道办事处）资金进行核账。</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（3）人力资源管理设置在职人员控制率、人力资源管理执行情况2个三级指标。经过评价分析，寻甸回族彝族自治县红十字会实际在编人数</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Times New Roman" w:eastAsia="仿宋_GB2312" w:cs="Times New Roman"/>
          <w:color w:val="000000" w:themeColor="text1"/>
          <w:sz w:val="32"/>
          <w:szCs w:val="32"/>
          <w14:textFill>
            <w14:solidFill>
              <w14:schemeClr w14:val="tx1"/>
            </w14:solidFill>
          </w14:textFill>
        </w:rPr>
        <w:t>人，与核定编制</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Times New Roman" w:eastAsia="仿宋_GB2312" w:cs="Times New Roman"/>
          <w:color w:val="000000" w:themeColor="text1"/>
          <w:sz w:val="32"/>
          <w:szCs w:val="32"/>
          <w14:textFill>
            <w14:solidFill>
              <w14:schemeClr w14:val="tx1"/>
            </w14:solidFill>
          </w14:textFill>
        </w:rPr>
        <w:t>人</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超编1人</w:t>
      </w: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；寻甸回族彝族自治县红十字会每年度根据《昆明市公务员考核实施办法（试行）》、对公务员考核。</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 xml:space="preserve">（4）资产管理设立资产管理制度健全性及执行情况、固定资产在用率2个三级指标。经过评价分析，寻甸回族彝族自治县红十字会根据《寻甸回族彝族自治县行政事业单位国有资产管理办法》执行，管理符合相关法律法规规定；寻甸回族彝族自治县红十字会固定资产在用率100%。  </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（5）业务管理设立业务管理制度健全性及执行情况、政府采购规范性、监督考核情况3个三级指标。经过评价分析，寻甸回族彝族自治县红十字会制定了《寻甸回族彝族自治县红十字会202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年度工作计划》，并基本得到执行；政府采购方式、采购程序规范；在监督考核方面，寻甸回族彝族自治县红十字会将目标责任分解落实下达，并进行了考核打分。部门管理总评价分20分，评价得分18.5分。</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3.部门绩效分析</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部门绩效分设部门产出、部门效果和部门可持续发展3个二级指标。</w:t>
      </w:r>
    </w:p>
    <w:p>
      <w:pPr>
        <w:topLinePunct/>
        <w:spacing w:line="52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（1）部门产出设立红十字会事业完成情况，弱势群体救助工作完成情况，公益应急救护培训工作完成情况，任务考核完成率2个三级指标。</w:t>
      </w:r>
    </w:p>
    <w:p>
      <w:pPr>
        <w:pStyle w:val="12"/>
        <w:shd w:val="clear" w:color="auto" w:fill="FFFFFF"/>
        <w:spacing w:before="0" w:beforeAutospacing="0" w:after="0" w:afterAutospacing="0" w:line="560" w:lineRule="exact"/>
        <w:ind w:firstLine="640" w:firstLineChars="200"/>
        <w:jc w:val="both"/>
        <w:rPr>
          <w:rFonts w:ascii="仿宋_GB2312" w:eastAsia="仿宋_GB2312"/>
          <w:bCs/>
          <w:color w:val="000000"/>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经过评价分析，寻甸回族彝族自治县红十字会202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年项目2个，实际完成2个。第一是</w:t>
      </w:r>
      <w:r>
        <w:rPr>
          <w:rFonts w:eastAsia="仿宋_GB2312"/>
          <w:sz w:val="32"/>
          <w:szCs w:val="32"/>
        </w:rPr>
        <w:t>202</w:t>
      </w:r>
      <w:r>
        <w:rPr>
          <w:rFonts w:hint="eastAsia" w:eastAsia="仿宋_GB2312"/>
          <w:sz w:val="32"/>
          <w:szCs w:val="32"/>
          <w:lang w:val="en-US" w:eastAsia="zh-CN"/>
        </w:rPr>
        <w:t>3</w:t>
      </w:r>
      <w:r>
        <w:rPr>
          <w:rFonts w:eastAsia="仿宋_GB2312"/>
          <w:sz w:val="32"/>
          <w:szCs w:val="32"/>
        </w:rPr>
        <w:t>年社会募捐资金收入共计</w:t>
      </w:r>
      <w:r>
        <w:rPr>
          <w:rFonts w:hint="default" w:ascii="Times New Roman" w:hAnsi="Times New Roman" w:eastAsia="仿宋_GB2312" w:cs="Times New Roman"/>
          <w:color w:val="auto"/>
          <w:sz w:val="32"/>
          <w:szCs w:val="32"/>
          <w:lang w:val="en-US" w:eastAsia="zh-CN"/>
        </w:rPr>
        <w:t>589.893719</w:t>
      </w:r>
      <w:r>
        <w:rPr>
          <w:rFonts w:hint="eastAsia" w:ascii="Times New Roman" w:hAnsi="Times New Roman" w:eastAsia="仿宋_GB2312" w:cs="Times New Roman"/>
          <w:color w:val="auto"/>
          <w:sz w:val="32"/>
          <w:szCs w:val="32"/>
          <w:lang w:val="en-US" w:eastAsia="zh-CN"/>
        </w:rPr>
        <w:t>万</w:t>
      </w:r>
      <w:r>
        <w:rPr>
          <w:rFonts w:eastAsia="仿宋_GB2312"/>
          <w:sz w:val="32"/>
          <w:szCs w:val="32"/>
        </w:rPr>
        <w:t>元，完成目标任务数的</w:t>
      </w:r>
      <w:r>
        <w:rPr>
          <w:rFonts w:hint="eastAsia" w:eastAsia="仿宋_GB2312"/>
          <w:sz w:val="32"/>
          <w:szCs w:val="32"/>
          <w:lang w:val="en-US" w:eastAsia="zh-CN"/>
        </w:rPr>
        <w:t>236</w:t>
      </w:r>
      <w:r>
        <w:rPr>
          <w:rFonts w:eastAsia="仿宋_GB2312"/>
          <w:sz w:val="32"/>
          <w:szCs w:val="32"/>
        </w:rPr>
        <w:t>%，超额完成任务。</w:t>
      </w:r>
      <w:r>
        <w:rPr>
          <w:rFonts w:hint="eastAsia" w:ascii="仿宋_GB2312" w:eastAsia="仿宋_GB2312"/>
          <w:sz w:val="32"/>
          <w:szCs w:val="32"/>
        </w:rPr>
        <w:t>有效</w:t>
      </w:r>
      <w:r>
        <w:rPr>
          <w:rFonts w:hint="eastAsia" w:ascii="仿宋_GB2312" w:eastAsia="仿宋_GB2312"/>
          <w:bCs/>
          <w:color w:val="000000"/>
          <w:sz w:val="32"/>
          <w:szCs w:val="32"/>
        </w:rPr>
        <w:t>增强了社会救助能力，助力脱贫攻坚及成果的巩固，充分发挥县委政府人道助手作用</w:t>
      </w:r>
      <w:r>
        <w:rPr>
          <w:rFonts w:ascii="仿宋_GB2312" w:eastAsia="仿宋_GB2312"/>
          <w:bCs/>
          <w:color w:val="000000"/>
          <w:sz w:val="32"/>
          <w:szCs w:val="32"/>
        </w:rPr>
        <w:t>,让因大病</w:t>
      </w:r>
      <w:r>
        <w:rPr>
          <w:rFonts w:hint="eastAsia" w:ascii="仿宋_GB2312" w:eastAsia="仿宋_GB2312"/>
          <w:bCs/>
          <w:color w:val="000000"/>
          <w:sz w:val="32"/>
          <w:szCs w:val="32"/>
        </w:rPr>
        <w:t>、</w:t>
      </w:r>
      <w:r>
        <w:rPr>
          <w:rFonts w:ascii="仿宋_GB2312" w:eastAsia="仿宋_GB2312"/>
          <w:bCs/>
          <w:color w:val="000000"/>
          <w:sz w:val="32"/>
          <w:szCs w:val="32"/>
        </w:rPr>
        <w:t>受灾等致使生活困难的弱势群体都不同程度得到救助</w:t>
      </w:r>
      <w:r>
        <w:rPr>
          <w:rFonts w:hint="eastAsia" w:ascii="仿宋_GB2312" w:eastAsia="仿宋_GB2312"/>
          <w:bCs/>
          <w:color w:val="000000"/>
          <w:sz w:val="32"/>
          <w:szCs w:val="32"/>
        </w:rPr>
        <w:t>，受到群众和政府的一致好评。</w:t>
      </w:r>
      <w:r>
        <w:rPr>
          <w:rFonts w:hint="eastAsia" w:ascii="仿宋_GB2312" w:eastAsia="仿宋_GB2312"/>
          <w:sz w:val="32"/>
          <w:szCs w:val="32"/>
          <w:lang w:val="zh-CN"/>
        </w:rPr>
        <w:t>第二是</w:t>
      </w:r>
      <w:r>
        <w:rPr>
          <w:rFonts w:hint="eastAsia" w:ascii="仿宋_GB2312" w:hAnsi="仿宋" w:eastAsia="仿宋_GB2312" w:cs="Times New Roman"/>
          <w:sz w:val="32"/>
          <w:szCs w:val="32"/>
        </w:rPr>
        <w:t>积极推进应急救护培训进机关、进学校、进企业、进社区、进农村“五进”活动。</w:t>
      </w:r>
      <w:r>
        <w:rPr>
          <w:rFonts w:hint="eastAsia" w:ascii="仿宋_GB2312" w:hAnsi="Calibri" w:eastAsia="仿宋_GB2312" w:cs="Times New Roman"/>
          <w:bCs/>
          <w:color w:val="000000"/>
          <w:sz w:val="32"/>
          <w:szCs w:val="32"/>
        </w:rPr>
        <w:t>坚持以人为本，关注人的生命健康安全，积极开展公益性应急救护培训工作，大力普及群众性应急救护知识和技能，着力提高群众自救互救能力。</w:t>
      </w:r>
      <w:r>
        <w:rPr>
          <w:rFonts w:hint="eastAsia" w:ascii="仿宋_GB2312" w:eastAsia="仿宋_GB2312"/>
          <w:bCs/>
          <w:color w:val="000000"/>
          <w:sz w:val="32"/>
          <w:szCs w:val="32"/>
        </w:rPr>
        <w:t>公益卫生救护培训人数达</w:t>
      </w:r>
      <w:r>
        <w:rPr>
          <w:rFonts w:hint="eastAsia" w:ascii="仿宋_GB2312" w:eastAsia="仿宋_GB2312"/>
          <w:bCs/>
          <w:color w:val="000000"/>
          <w:sz w:val="32"/>
          <w:szCs w:val="32"/>
          <w:lang w:val="en-US" w:eastAsia="zh-CN"/>
        </w:rPr>
        <w:t>15434</w:t>
      </w:r>
      <w:r>
        <w:rPr>
          <w:rFonts w:hint="eastAsia" w:ascii="仿宋_GB2312" w:eastAsia="仿宋_GB2312"/>
          <w:bCs/>
          <w:color w:val="000000"/>
          <w:sz w:val="32"/>
          <w:szCs w:val="32"/>
        </w:rPr>
        <w:t>人。红十字志愿服务作为红十字运动各项工作开展的重要基础和支撑，是对人道、博爱、奉献的红十字精神的诠释和集中体现。</w:t>
      </w:r>
    </w:p>
    <w:p>
      <w:pPr>
        <w:autoSpaceDE w:val="0"/>
        <w:autoSpaceDN w:val="0"/>
        <w:adjustRightInd w:val="0"/>
        <w:spacing w:line="360" w:lineRule="auto"/>
        <w:ind w:firstLine="320" w:firstLineChars="100"/>
        <w:rPr>
          <w:rFonts w:hint="eastAsia" w:ascii="仿宋_GB2312" w:hAnsi="宋体" w:eastAsia="仿宋_GB2312"/>
          <w:color w:val="222222"/>
          <w:sz w:val="32"/>
          <w:szCs w:val="32"/>
          <w:shd w:val="clear" w:color="auto" w:fill="FFFFFF"/>
        </w:rPr>
      </w:pPr>
      <w:r>
        <w:rPr>
          <w:rFonts w:hint="eastAsia" w:ascii="仿宋_GB2312" w:hAnsi="Times New Roman" w:eastAsia="仿宋_GB2312" w:cs="Times New Roman"/>
          <w:color w:val="000000" w:themeColor="text1"/>
          <w:sz w:val="32"/>
          <w:szCs w:val="32"/>
          <w14:textFill>
            <w14:solidFill>
              <w14:schemeClr w14:val="tx1"/>
            </w14:solidFill>
          </w14:textFill>
        </w:rPr>
        <w:t>（2）部门效果设立社会公众满意度1个三级指标。经过评价分析，通过满意度调查问卷，满意度为100%。</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部门可持续发展设立队伍建设情况、信息共享公开情况和长效管理创新情况3个三级指标。经过评价分析，寻甸回族彝族自治县红十字会派工作人员参加全县办公室系统培训、云南省应急救护师资培训，组建成立了应急救援队，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年组织</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开展志愿服务活动29</w:t>
      </w:r>
      <w:r>
        <w:rPr>
          <w:rFonts w:hint="eastAsia" w:ascii="仿宋_GB2312" w:hAnsi="Times New Roman" w:eastAsia="仿宋_GB2312" w:cs="Times New Roman"/>
          <w:color w:val="000000" w:themeColor="text1"/>
          <w:sz w:val="32"/>
          <w:szCs w:val="32"/>
          <w14:textFill>
            <w14:solidFill>
              <w14:schemeClr w14:val="tx1"/>
            </w14:solidFill>
          </w14:textFill>
        </w:rPr>
        <w:t>次，</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参与县委县政府组织的各种会议培训，</w:t>
      </w:r>
      <w:r>
        <w:rPr>
          <w:rFonts w:hint="eastAsia" w:ascii="仿宋_GB2312" w:hAnsi="Times New Roman" w:eastAsia="仿宋_GB2312" w:cs="Times New Roman"/>
          <w:color w:val="000000" w:themeColor="text1"/>
          <w:sz w:val="32"/>
          <w:szCs w:val="32"/>
          <w14:textFill>
            <w14:solidFill>
              <w14:schemeClr w14:val="tx1"/>
            </w14:solidFill>
          </w14:textFill>
        </w:rPr>
        <w:t>不断提高自身的业务素质，但并非所有的员工都进行业务培训，寻甸回族彝族自治县红十字会202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度部门预算已向社会公开，并在规定时间内公开，且公开内容符合规定，寻甸回族彝族自治县红十字会充分利用管理平台，创新服务供给方式，为部门的可持续性发展提供了强有力的支撑。部门整体支出绩效总评价分45分，评价得分43.5分。</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寻甸回族彝族自治县红十字会得分92.2分，部门整体支出绩效为“优秀”。明细附件3</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五、主要经验做法</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1.积极清理往来款项。对于常年挂账的往来，应与业务部门对接，分析形成的原因与现有状况，研究具体解决办法，在政策允许的范围内，尽可能的盘活资产，保障国有资产的安全。</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 加大宣传力度，积极筹集社会救助资金。引导社会力量参与社会救助，完善救助机制。</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六、存在的问题</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是因部门整体支出的预算资金安排和使用上仍有不可预见性，还需加强预算管理，科学编制预算。二是随着群众生活认识水平的提高，各项专项资金也都迫切要求加大投入，资金量少，救助水平不高。三是红十字会业务范围广、工作量大 、人手不够</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四是工作经费短缺，许多工作没有工作经费。五是救灾储备、应急救护培训方面需加大资金投入。</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七、改进措施及建议</w:t>
      </w:r>
    </w:p>
    <w:p>
      <w:pPr>
        <w:topLinePunct/>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建议：加强与各单位的联系和协作，发挥社会参与功能，整合社会资源，优化资源配置，建立监督机制，加大救助力度；加强队伍建设和业务指导，建立绩效评价的长效机制。</w:t>
      </w:r>
    </w:p>
    <w:p>
      <w:pPr>
        <w:spacing w:line="520" w:lineRule="exact"/>
        <w:ind w:left="960" w:hanging="960" w:hangingChars="300"/>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附件1</w:t>
      </w:r>
    </w:p>
    <w:p>
      <w:pPr>
        <w:spacing w:line="520" w:lineRule="exact"/>
        <w:ind w:left="960" w:hanging="960" w:hangingChars="30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成本效益分析报告</w:t>
      </w:r>
    </w:p>
    <w:p>
      <w:pPr>
        <w:topLinePunct/>
        <w:spacing w:line="560" w:lineRule="exact"/>
        <w:ind w:firstLine="800" w:firstLineChars="25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1.经济性分析</w:t>
      </w:r>
    </w:p>
    <w:p>
      <w:pPr>
        <w:topLinePunct/>
        <w:spacing w:line="560" w:lineRule="exact"/>
        <w:ind w:firstLine="800" w:firstLineChars="25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寻甸回族彝族自治县红十字会依据实有在编人员并参照上年度目标责任下达的目标任务和202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年度工作计划编制预算，确保预算编制合理。</w:t>
      </w: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年财政拨款收入</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万元，上年财政拨款收入</w:t>
      </w:r>
      <w:r>
        <w:rPr>
          <w:rFonts w:hint="eastAsia" w:ascii="仿宋_GB2312" w:hAnsi="仿宋" w:eastAsia="仿宋_GB2312"/>
          <w:sz w:val="32"/>
          <w:szCs w:val="32"/>
          <w:lang w:val="en-US" w:eastAsia="zh-CN"/>
        </w:rPr>
        <w:t>128.5</w:t>
      </w:r>
      <w:r>
        <w:rPr>
          <w:rFonts w:hint="eastAsia" w:ascii="仿宋_GB2312" w:hAnsi="仿宋" w:eastAsia="仿宋_GB2312"/>
          <w:sz w:val="32"/>
          <w:szCs w:val="32"/>
        </w:rPr>
        <w:t>万元，收入增加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年支出</w:t>
      </w:r>
      <w:r>
        <w:rPr>
          <w:rFonts w:hint="eastAsia" w:ascii="仿宋_GB2312" w:hAnsi="仿宋" w:eastAsia="仿宋_GB2312"/>
          <w:sz w:val="32"/>
          <w:szCs w:val="32"/>
          <w:lang w:val="en-US" w:eastAsia="zh-CN"/>
        </w:rPr>
        <w:t>143.5</w:t>
      </w:r>
      <w:r>
        <w:rPr>
          <w:rFonts w:hint="eastAsia" w:ascii="仿宋_GB2312" w:hAnsi="仿宋" w:eastAsia="仿宋_GB2312"/>
          <w:sz w:val="32"/>
          <w:szCs w:val="32"/>
        </w:rPr>
        <w:t>万元，上年支出</w:t>
      </w:r>
      <w:r>
        <w:rPr>
          <w:rFonts w:hint="eastAsia" w:ascii="仿宋_GB2312" w:hAnsi="仿宋" w:eastAsia="仿宋_GB2312"/>
          <w:sz w:val="32"/>
          <w:szCs w:val="32"/>
          <w:lang w:val="en-US" w:eastAsia="zh-CN"/>
        </w:rPr>
        <w:t>128.5</w:t>
      </w:r>
      <w:r>
        <w:rPr>
          <w:rFonts w:hint="eastAsia" w:ascii="仿宋_GB2312" w:hAnsi="仿宋" w:eastAsia="仿宋_GB2312"/>
          <w:sz w:val="32"/>
          <w:szCs w:val="32"/>
        </w:rPr>
        <w:t>万元，支出增加</w:t>
      </w:r>
      <w:r>
        <w:rPr>
          <w:rFonts w:hint="eastAsia" w:ascii="仿宋_GB2312" w:hAnsi="仿宋" w:eastAsia="仿宋_GB2312"/>
          <w:sz w:val="32"/>
          <w:szCs w:val="32"/>
          <w:lang w:val="en-US" w:eastAsia="zh-CN"/>
        </w:rPr>
        <w:t>10.45</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人员增加2人，人员</w:t>
      </w:r>
      <w:r>
        <w:rPr>
          <w:rFonts w:hint="eastAsia" w:ascii="仿宋_GB2312" w:hAnsi="仿宋" w:eastAsia="仿宋_GB2312"/>
          <w:sz w:val="32"/>
          <w:szCs w:val="32"/>
        </w:rPr>
        <w:t>经费增加。</w:t>
      </w:r>
      <w:r>
        <w:rPr>
          <w:rFonts w:hint="eastAsia" w:ascii="仿宋_GB2312" w:hAnsi="仿宋" w:eastAsia="仿宋_GB2312"/>
          <w:sz w:val="32"/>
          <w:szCs w:val="32"/>
          <w:lang w:val="en-US" w:eastAsia="zh-CN"/>
        </w:rPr>
        <w:t xml:space="preserve">      </w:t>
      </w:r>
    </w:p>
    <w:p>
      <w:pPr>
        <w:ind w:firstLine="640" w:firstLineChars="200"/>
        <w:rPr>
          <w:rFonts w:ascii="宋体" w:hAnsi="宋体" w:eastAsia="宋体" w:cs="Arial"/>
          <w:color w:val="000000"/>
          <w:kern w:val="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年基本支出人员经费支出</w:t>
      </w:r>
      <w:r>
        <w:rPr>
          <w:rFonts w:hint="eastAsia" w:ascii="仿宋_GB2312" w:hAnsi="仿宋" w:eastAsia="仿宋_GB2312"/>
          <w:sz w:val="32"/>
          <w:szCs w:val="32"/>
          <w:lang w:val="en-US" w:eastAsia="zh-CN"/>
        </w:rPr>
        <w:t>126.23</w:t>
      </w:r>
      <w:r>
        <w:rPr>
          <w:rFonts w:hint="eastAsia" w:ascii="仿宋_GB2312" w:hAnsi="仿宋" w:eastAsia="仿宋_GB2312"/>
          <w:sz w:val="32"/>
          <w:szCs w:val="32"/>
        </w:rPr>
        <w:t>万元，上年人员经费支出</w:t>
      </w:r>
      <w:r>
        <w:rPr>
          <w:rFonts w:hint="eastAsia" w:ascii="仿宋_GB2312" w:hAnsi="仿宋" w:eastAsia="仿宋_GB2312"/>
          <w:sz w:val="32"/>
          <w:szCs w:val="32"/>
          <w:lang w:val="en-US" w:eastAsia="zh-CN"/>
        </w:rPr>
        <w:t>114.09</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10.64</w:t>
      </w:r>
      <w:r>
        <w:rPr>
          <w:rFonts w:hint="eastAsia" w:ascii="仿宋_GB2312" w:hAnsi="仿宋" w:eastAsia="仿宋_GB2312"/>
          <w:sz w:val="32"/>
          <w:szCs w:val="32"/>
        </w:rPr>
        <w:t>%，</w:t>
      </w:r>
      <w:r>
        <w:rPr>
          <w:rFonts w:hint="eastAsia" w:ascii="仿宋_GB2312" w:hAnsi="仿宋" w:eastAsia="仿宋_GB2312"/>
          <w:sz w:val="32"/>
          <w:szCs w:val="32"/>
          <w:lang w:val="en-US" w:eastAsia="zh-CN"/>
        </w:rPr>
        <w:t>今年</w:t>
      </w:r>
      <w:r>
        <w:rPr>
          <w:rFonts w:hint="eastAsia" w:ascii="仿宋_GB2312" w:hAnsi="仿宋" w:eastAsia="仿宋_GB2312"/>
          <w:sz w:val="32"/>
          <w:szCs w:val="32"/>
        </w:rPr>
        <w:t>人员</w:t>
      </w:r>
      <w:r>
        <w:rPr>
          <w:rFonts w:hint="eastAsia" w:ascii="仿宋_GB2312" w:hAnsi="仿宋" w:eastAsia="仿宋_GB2312"/>
          <w:sz w:val="32"/>
          <w:szCs w:val="32"/>
          <w:lang w:val="en-US" w:eastAsia="zh-CN"/>
        </w:rPr>
        <w:t>增加2人，</w:t>
      </w:r>
      <w:r>
        <w:rPr>
          <w:rFonts w:hint="eastAsia" w:ascii="仿宋_GB2312" w:hAnsi="仿宋" w:eastAsia="仿宋_GB2312"/>
          <w:sz w:val="32"/>
          <w:szCs w:val="32"/>
        </w:rPr>
        <w:t>基本工资增加，社保、公积金等基数增加。202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年日常公用经费支出7万元，上年支出7.</w:t>
      </w:r>
      <w:r>
        <w:rPr>
          <w:rFonts w:hint="eastAsia" w:ascii="仿宋_GB2312" w:hAnsi="仿宋" w:eastAsia="仿宋_GB2312"/>
          <w:sz w:val="32"/>
          <w:szCs w:val="32"/>
          <w:lang w:val="en-US" w:eastAsia="zh-CN"/>
        </w:rPr>
        <w:t>4</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减少5.71</w:t>
      </w:r>
      <w:r>
        <w:rPr>
          <w:rFonts w:hint="eastAsia" w:ascii="仿宋_GB2312" w:hAnsi="仿宋" w:eastAsia="仿宋_GB2312"/>
          <w:sz w:val="32"/>
          <w:szCs w:val="32"/>
        </w:rPr>
        <w:t>%，</w:t>
      </w:r>
      <w:r>
        <w:rPr>
          <w:rFonts w:hint="eastAsia" w:ascii="仿宋_GB2312" w:hAnsi="仿宋" w:eastAsia="仿宋_GB2312"/>
          <w:sz w:val="32"/>
          <w:szCs w:val="32"/>
          <w:lang w:val="en-US" w:eastAsia="zh-CN"/>
        </w:rPr>
        <w:t>办公费</w:t>
      </w:r>
      <w:r>
        <w:rPr>
          <w:rFonts w:hint="eastAsia" w:ascii="仿宋_GB2312" w:hAnsi="仿宋" w:eastAsia="仿宋_GB2312"/>
          <w:sz w:val="32"/>
          <w:szCs w:val="32"/>
        </w:rPr>
        <w:t>等</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年项目支出</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万元，上年支出</w:t>
      </w:r>
      <w:r>
        <w:rPr>
          <w:rFonts w:hint="eastAsia" w:ascii="仿宋_GB2312" w:hAnsi="仿宋" w:eastAsia="仿宋_GB2312"/>
          <w:sz w:val="32"/>
          <w:szCs w:val="32"/>
          <w:lang w:val="en-US" w:eastAsia="zh-CN"/>
        </w:rPr>
        <w:t>7.4</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减少5.71</w:t>
      </w:r>
      <w:r>
        <w:rPr>
          <w:rFonts w:hint="eastAsia" w:ascii="仿宋_GB2312" w:hAnsi="仿宋" w:eastAsia="仿宋_GB2312"/>
          <w:sz w:val="32"/>
          <w:szCs w:val="32"/>
        </w:rPr>
        <w:t>%，原因是：202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工会经费重新开户，工会经费在工会户核算</w:t>
      </w:r>
      <w:r>
        <w:rPr>
          <w:rFonts w:hint="eastAsia" w:ascii="仿宋_GB2312" w:hAnsi="仿宋" w:eastAsia="仿宋_GB2312"/>
          <w:sz w:val="32"/>
          <w:szCs w:val="32"/>
        </w:rPr>
        <w:t>。</w:t>
      </w:r>
    </w:p>
    <w:p>
      <w:pPr>
        <w:snapToGrid w:val="0"/>
        <w:spacing w:line="52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2.效率性分析</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工资由县财政按月直接支付，商品和服务支出、对个人和家庭的补助按预算进度执行，预算执行率100%。工作完成方面，涉及专户定向救助通过专户直接支付，其他工作均已按相关规定在年度内完成。</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3.效益性分析</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年寻甸回族彝族自治县红十字会围绕县委下达目标责任书开展工作，完善措施，狠抓管理，确保各项任务得以顺利完成，并取得了一定的经济效益，取得了较好的社会效益。</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（1）经济效益</w:t>
      </w:r>
    </w:p>
    <w:p>
      <w:pPr>
        <w:topLinePunct/>
        <w:spacing w:line="560" w:lineRule="exact"/>
        <w:ind w:firstLine="800" w:firstLineChars="250"/>
        <w:rPr>
          <w:rFonts w:hint="eastAsia" w:ascii="仿宋_GB2312" w:hAnsi="宋体" w:eastAsia="仿宋_GB2312"/>
          <w:color w:val="222222"/>
          <w:sz w:val="32"/>
          <w:szCs w:val="32"/>
          <w:shd w:val="clear" w:color="auto" w:fill="FFFFFF"/>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寻甸回族彝族自治县红十字会通过</w:t>
      </w:r>
      <w:r>
        <w:rPr>
          <w:rFonts w:hint="eastAsia" w:ascii="仿宋_GB2312" w:hAnsi="仿宋" w:eastAsia="仿宋_GB2312" w:cs="Times New Roman"/>
          <w:sz w:val="32"/>
          <w:szCs w:val="32"/>
        </w:rPr>
        <w:t>积极推进应急救护培训进机关、进学校、进企业、进社区、进农村“五进”活动。</w:t>
      </w:r>
      <w:r>
        <w:rPr>
          <w:rFonts w:hint="eastAsia" w:ascii="仿宋_GB2312" w:hAnsi="Calibri" w:eastAsia="仿宋_GB2312" w:cs="Times New Roman"/>
          <w:bCs/>
          <w:color w:val="000000"/>
          <w:sz w:val="32"/>
          <w:szCs w:val="32"/>
        </w:rPr>
        <w:t>坚持以人为本，关注人的生命健康安全，积极开展公益性应急救护培训工作</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hAnsi="仿宋" w:eastAsia="仿宋_GB2312"/>
          <w:sz w:val="32"/>
          <w:szCs w:val="32"/>
        </w:rPr>
        <w:t>使</w:t>
      </w:r>
      <w:r>
        <w:rPr>
          <w:rFonts w:hint="eastAsia" w:ascii="仿宋_GB2312" w:hAnsi="宋体" w:eastAsia="仿宋_GB2312"/>
          <w:color w:val="222222"/>
          <w:sz w:val="32"/>
          <w:szCs w:val="32"/>
          <w:shd w:val="clear" w:color="auto" w:fill="FFFFFF"/>
        </w:rPr>
        <w:t>广大人民群众掌握了简单、实用的急救知识，为人民群众的生命健康筑起一道安全防线。</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（2）社会效益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zh-CN"/>
        </w:rPr>
      </w:pPr>
      <w:r>
        <w:rPr>
          <w:rFonts w:hint="eastAsia" w:ascii="仿宋_GB2312" w:eastAsia="仿宋_GB2312"/>
          <w:bCs/>
          <w:color w:val="000000"/>
          <w:sz w:val="32"/>
          <w:szCs w:val="32"/>
        </w:rPr>
        <w:t>公益卫生救护培训人数达</w:t>
      </w:r>
      <w:r>
        <w:rPr>
          <w:rFonts w:hint="eastAsia" w:ascii="仿宋_GB2312" w:eastAsia="仿宋_GB2312"/>
          <w:bCs/>
          <w:color w:val="000000"/>
          <w:sz w:val="32"/>
          <w:szCs w:val="32"/>
          <w:lang w:val="en-US" w:eastAsia="zh-CN"/>
        </w:rPr>
        <w:t>15434</w:t>
      </w:r>
      <w:r>
        <w:rPr>
          <w:rFonts w:hint="eastAsia" w:ascii="仿宋_GB2312" w:eastAsia="仿宋_GB2312"/>
          <w:bCs/>
          <w:color w:val="000000"/>
          <w:sz w:val="32"/>
          <w:szCs w:val="32"/>
        </w:rPr>
        <w:t>人。</w:t>
      </w:r>
      <w:r>
        <w:rPr>
          <w:rFonts w:hint="eastAsia" w:ascii="仿宋_GB2312" w:hAnsi="仿宋_GB2312" w:eastAsia="仿宋_GB2312" w:cs="仿宋_GB2312"/>
          <w:kern w:val="0"/>
          <w:sz w:val="32"/>
          <w:szCs w:val="32"/>
          <w:lang w:val="zh-CN"/>
        </w:rPr>
        <w:t>深入开展“红十字博爱送万家”品牌活动，</w:t>
      </w:r>
      <w:r>
        <w:rPr>
          <w:rFonts w:hint="eastAsia" w:ascii="仿宋_GB2312" w:hAnsi="仿宋_GB2312" w:eastAsia="仿宋_GB2312" w:cs="仿宋_GB2312"/>
          <w:color w:val="000000"/>
          <w:kern w:val="0"/>
          <w:sz w:val="32"/>
          <w:szCs w:val="32"/>
        </w:rPr>
        <w:t>分别在多个乡（镇）多个自然村，积极开展红十字“博爱送万家”活动，</w:t>
      </w:r>
      <w:r>
        <w:rPr>
          <w:rFonts w:hint="default" w:ascii="Times New Roman" w:hAnsi="Times New Roman" w:eastAsia="仿宋_GB2312" w:cs="Times New Roman"/>
          <w:b/>
          <w:color w:val="auto"/>
          <w:sz w:val="32"/>
          <w:szCs w:val="32"/>
          <w:lang w:eastAsia="zh-CN"/>
        </w:rPr>
        <w:t>一是</w:t>
      </w:r>
      <w:r>
        <w:rPr>
          <w:rFonts w:hint="default" w:ascii="Times New Roman" w:hAnsi="Times New Roman" w:eastAsia="仿宋_GB2312" w:cs="Times New Roman"/>
          <w:color w:val="auto"/>
          <w:sz w:val="32"/>
          <w:szCs w:val="32"/>
          <w:lang w:eastAsia="zh-CN"/>
        </w:rPr>
        <w:t>为202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年到我会申报的</w:t>
      </w:r>
      <w:r>
        <w:rPr>
          <w:rFonts w:hint="default" w:ascii="Times New Roman" w:hAnsi="Times New Roman" w:eastAsia="仿宋_GB2312" w:cs="Times New Roman"/>
          <w:color w:val="auto"/>
          <w:sz w:val="32"/>
          <w:szCs w:val="32"/>
          <w:lang w:val="en-US" w:eastAsia="zh-CN"/>
        </w:rPr>
        <w:t>49户大病患者及困难群众发放救助资金95000元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z w:val="32"/>
          <w:szCs w:val="32"/>
          <w:lang w:eastAsia="zh-CN"/>
        </w:rPr>
        <w:t>积极申报人道救助资金。今年我会积极向昆明市红十字会申请困难群众人道救助资金，救助</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人，发放救助金</w:t>
      </w:r>
      <w:r>
        <w:rPr>
          <w:rFonts w:hint="default" w:ascii="Times New Roman" w:hAnsi="Times New Roman" w:eastAsia="仿宋_GB2312" w:cs="Times New Roman"/>
          <w:color w:val="auto"/>
          <w:sz w:val="32"/>
          <w:szCs w:val="32"/>
          <w:lang w:val="en-US" w:eastAsia="zh-CN"/>
        </w:rPr>
        <w:t>28000元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7名先天性心脏病儿童</w:t>
      </w:r>
      <w:r>
        <w:rPr>
          <w:rFonts w:hint="default" w:ascii="Times New Roman" w:hAnsi="Times New Roman" w:eastAsia="仿宋_GB2312" w:cs="Times New Roman"/>
          <w:color w:val="auto"/>
          <w:sz w:val="32"/>
          <w:szCs w:val="32"/>
          <w:lang w:eastAsia="zh-CN"/>
        </w:rPr>
        <w:t>申请基金会救助，减免手术等相关费用。</w:t>
      </w:r>
      <w:r>
        <w:rPr>
          <w:rFonts w:hint="default" w:ascii="Times New Roman" w:hAnsi="Times New Roman" w:eastAsia="仿宋_GB2312" w:cs="Times New Roman"/>
          <w:b/>
          <w:bCs/>
          <w:color w:val="auto"/>
          <w:sz w:val="32"/>
          <w:szCs w:val="32"/>
          <w:lang w:eastAsia="zh-CN"/>
        </w:rPr>
        <w:t>四是</w:t>
      </w:r>
      <w:r>
        <w:rPr>
          <w:rFonts w:hint="default" w:ascii="Times New Roman" w:hAnsi="Times New Roman" w:eastAsia="仿宋_GB2312" w:cs="Times New Roman"/>
          <w:color w:val="auto"/>
          <w:sz w:val="32"/>
          <w:szCs w:val="32"/>
          <w:lang w:eastAsia="zh-CN"/>
        </w:rPr>
        <w:t>开展困难患者定向救助及慰问工作，发放物资及药品价值</w:t>
      </w:r>
      <w:r>
        <w:rPr>
          <w:rFonts w:hint="default" w:ascii="Times New Roman" w:hAnsi="Times New Roman" w:eastAsia="仿宋_GB2312" w:cs="Times New Roman"/>
          <w:color w:val="auto"/>
          <w:sz w:val="32"/>
          <w:szCs w:val="32"/>
          <w:lang w:val="en-US" w:eastAsia="zh-CN"/>
        </w:rPr>
        <w:t>28160元，101人。</w:t>
      </w:r>
      <w:r>
        <w:rPr>
          <w:rFonts w:hint="default" w:ascii="Times New Roman" w:hAnsi="Times New Roman" w:eastAsia="仿宋_GB2312" w:cs="Times New Roman"/>
          <w:color w:val="auto"/>
          <w:sz w:val="32"/>
          <w:szCs w:val="32"/>
        </w:rPr>
        <w:t>全年开展重大疾病困难群众救助</w:t>
      </w:r>
      <w:r>
        <w:rPr>
          <w:rFonts w:hint="default" w:ascii="Times New Roman" w:hAnsi="Times New Roman" w:eastAsia="仿宋_GB2312" w:cs="Times New Roman"/>
          <w:color w:val="auto"/>
          <w:sz w:val="32"/>
          <w:szCs w:val="32"/>
          <w:lang w:val="en-US" w:eastAsia="zh-CN"/>
        </w:rPr>
        <w:t>164人，</w:t>
      </w:r>
      <w:r>
        <w:rPr>
          <w:rFonts w:hint="default" w:ascii="Times New Roman" w:hAnsi="Times New Roman" w:eastAsia="仿宋_GB2312" w:cs="Times New Roman"/>
          <w:color w:val="auto"/>
          <w:sz w:val="32"/>
          <w:szCs w:val="32"/>
        </w:rPr>
        <w:t>共发放救助金</w:t>
      </w:r>
      <w:r>
        <w:rPr>
          <w:rFonts w:hint="default" w:ascii="Times New Roman" w:hAnsi="Times New Roman" w:eastAsia="仿宋_GB2312" w:cs="Times New Roman"/>
          <w:color w:val="auto"/>
          <w:sz w:val="32"/>
          <w:szCs w:val="32"/>
          <w:lang w:eastAsia="zh-CN"/>
        </w:rPr>
        <w:t>和物资折合价值</w:t>
      </w:r>
      <w:r>
        <w:rPr>
          <w:rFonts w:hint="default" w:ascii="Times New Roman" w:hAnsi="Times New Roman" w:eastAsia="仿宋_GB2312" w:cs="Times New Roman"/>
          <w:color w:val="auto"/>
          <w:sz w:val="32"/>
          <w:szCs w:val="32"/>
          <w:lang w:val="en-US" w:eastAsia="zh-CN"/>
        </w:rPr>
        <w:t>151160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lang w:eastAsia="zh-CN"/>
        </w:rPr>
        <w:t>完成</w:t>
      </w:r>
      <w:r>
        <w:rPr>
          <w:rFonts w:hint="default" w:ascii="Times New Roman" w:hAnsi="Times New Roman" w:eastAsia="仿宋_GB2312" w:cs="Times New Roman"/>
          <w:color w:val="auto"/>
          <w:kern w:val="0"/>
          <w:sz w:val="32"/>
          <w:szCs w:val="32"/>
        </w:rPr>
        <w:t>目标</w:t>
      </w:r>
      <w:r>
        <w:rPr>
          <w:rFonts w:hint="default" w:ascii="Times New Roman" w:hAnsi="Times New Roman" w:eastAsia="仿宋_GB2312" w:cs="Times New Roman"/>
          <w:color w:val="auto"/>
          <w:kern w:val="0"/>
          <w:sz w:val="32"/>
          <w:szCs w:val="32"/>
          <w:lang w:eastAsia="zh-CN"/>
        </w:rPr>
        <w:t>任务数的</w:t>
      </w:r>
      <w:r>
        <w:rPr>
          <w:rFonts w:hint="default" w:ascii="Times New Roman" w:hAnsi="Times New Roman" w:eastAsia="仿宋_GB2312" w:cs="Times New Roman"/>
          <w:color w:val="auto"/>
          <w:kern w:val="0"/>
          <w:sz w:val="32"/>
          <w:szCs w:val="32"/>
          <w:lang w:val="en-US" w:eastAsia="zh-CN"/>
        </w:rPr>
        <w:t>328</w:t>
      </w:r>
      <w:r>
        <w:rPr>
          <w:rFonts w:hint="default" w:ascii="Times New Roman" w:hAnsi="Times New Roman" w:eastAsia="仿宋_GB2312" w:cs="Times New Roman"/>
          <w:color w:val="auto"/>
          <w:kern w:val="0"/>
          <w:sz w:val="32"/>
          <w:szCs w:val="32"/>
        </w:rPr>
        <w:t>%。超额完成任务。</w:t>
      </w:r>
    </w:p>
    <w:p>
      <w:pPr>
        <w:topLinePunct/>
        <w:spacing w:line="560" w:lineRule="exact"/>
        <w:ind w:firstLine="640" w:firstLineChars="200"/>
        <w:rPr>
          <w:rFonts w:hint="eastAsia" w:ascii="仿宋_GB2312" w:eastAsia="仿宋_GB2312"/>
          <w:bCs/>
          <w:color w:val="000000"/>
          <w:sz w:val="32"/>
          <w:szCs w:val="32"/>
        </w:rPr>
      </w:pPr>
      <w:r>
        <w:rPr>
          <w:rFonts w:eastAsia="仿宋_GB2312"/>
          <w:sz w:val="32"/>
          <w:szCs w:val="32"/>
        </w:rPr>
        <w:t>202</w:t>
      </w:r>
      <w:r>
        <w:rPr>
          <w:rFonts w:hint="eastAsia" w:eastAsia="仿宋_GB2312"/>
          <w:sz w:val="32"/>
          <w:szCs w:val="32"/>
          <w:lang w:val="en-US" w:eastAsia="zh-CN"/>
        </w:rPr>
        <w:t>3</w:t>
      </w:r>
      <w:r>
        <w:rPr>
          <w:rFonts w:eastAsia="仿宋_GB2312"/>
          <w:sz w:val="32"/>
          <w:szCs w:val="32"/>
        </w:rPr>
        <w:t>年社会募捐资金收入共计</w:t>
      </w:r>
      <w:r>
        <w:rPr>
          <w:rFonts w:hint="default" w:ascii="Times New Roman" w:hAnsi="Times New Roman" w:eastAsia="仿宋_GB2312" w:cs="Times New Roman"/>
          <w:color w:val="auto"/>
          <w:sz w:val="32"/>
          <w:szCs w:val="32"/>
          <w:lang w:val="en-US" w:eastAsia="zh-CN"/>
        </w:rPr>
        <w:t>589.893719</w:t>
      </w:r>
      <w:r>
        <w:rPr>
          <w:rFonts w:hint="eastAsia" w:ascii="Times New Roman" w:hAnsi="Times New Roman" w:eastAsia="仿宋_GB2312" w:cs="Times New Roman"/>
          <w:color w:val="auto"/>
          <w:sz w:val="32"/>
          <w:szCs w:val="32"/>
          <w:lang w:val="en-US" w:eastAsia="zh-CN"/>
        </w:rPr>
        <w:t>万</w:t>
      </w:r>
      <w:r>
        <w:rPr>
          <w:rFonts w:eastAsia="仿宋_GB2312"/>
          <w:sz w:val="32"/>
          <w:szCs w:val="32"/>
        </w:rPr>
        <w:t>元，完成目标任务数的</w:t>
      </w:r>
      <w:r>
        <w:rPr>
          <w:rFonts w:hint="eastAsia" w:eastAsia="仿宋_GB2312"/>
          <w:sz w:val="32"/>
          <w:szCs w:val="32"/>
          <w:lang w:val="en-US" w:eastAsia="zh-CN"/>
        </w:rPr>
        <w:t>236</w:t>
      </w:r>
      <w:r>
        <w:rPr>
          <w:rFonts w:eastAsia="仿宋_GB2312"/>
          <w:sz w:val="32"/>
          <w:szCs w:val="32"/>
        </w:rPr>
        <w:t>%，超额完成任务。</w:t>
      </w:r>
      <w:r>
        <w:rPr>
          <w:rFonts w:hint="eastAsia" w:ascii="仿宋_GB2312" w:eastAsia="仿宋_GB2312"/>
          <w:sz w:val="32"/>
          <w:szCs w:val="32"/>
        </w:rPr>
        <w:t>有效</w:t>
      </w:r>
      <w:r>
        <w:rPr>
          <w:rFonts w:hint="eastAsia" w:ascii="仿宋_GB2312" w:eastAsia="仿宋_GB2312"/>
          <w:bCs/>
          <w:color w:val="000000"/>
          <w:sz w:val="32"/>
          <w:szCs w:val="32"/>
        </w:rPr>
        <w:t>增强了社会救助能力，助力脱贫攻坚及成果的巩固，充分发挥县委政府人道助手作用</w:t>
      </w:r>
      <w:r>
        <w:rPr>
          <w:rFonts w:ascii="仿宋_GB2312" w:eastAsia="仿宋_GB2312"/>
          <w:bCs/>
          <w:color w:val="000000"/>
          <w:sz w:val="32"/>
          <w:szCs w:val="32"/>
        </w:rPr>
        <w:t>,让因大病</w:t>
      </w:r>
      <w:r>
        <w:rPr>
          <w:rFonts w:hint="eastAsia" w:ascii="仿宋_GB2312" w:eastAsia="仿宋_GB2312"/>
          <w:bCs/>
          <w:color w:val="000000"/>
          <w:sz w:val="32"/>
          <w:szCs w:val="32"/>
        </w:rPr>
        <w:t>、</w:t>
      </w:r>
      <w:r>
        <w:rPr>
          <w:rFonts w:ascii="仿宋_GB2312" w:eastAsia="仿宋_GB2312"/>
          <w:bCs/>
          <w:color w:val="000000"/>
          <w:sz w:val="32"/>
          <w:szCs w:val="32"/>
        </w:rPr>
        <w:t>受灾等致使生活困难的弱势群体都不同程度得到救助</w:t>
      </w:r>
      <w:r>
        <w:rPr>
          <w:rFonts w:hint="eastAsia" w:ascii="仿宋_GB2312" w:eastAsia="仿宋_GB2312"/>
          <w:bCs/>
          <w:color w:val="000000"/>
          <w:sz w:val="32"/>
          <w:szCs w:val="32"/>
        </w:rPr>
        <w:t>，受到群众和政府的一致好评。</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（3）生态效益</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无明显生态效益。</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（4）社会公众满意度</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通过对20份社会公众或服务对象满意度调查问卷统计分析，服务对象对寻甸回族彝族自治县红十字会工作开展情况比较满意，得分98.9分。</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4.可持续性分析</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作为县委群团组织，是维护社会和谐发展必不可少的力量，在今后的工作中，政策将进一步完善，相关工作仍将持续开展；因此，基本支出得以保障，有助于调动人员积极性，保障寻甸回族彝族自治县红十字会日常工作得以顺利开展；项目支出得以保障，有助于完成特定的行政工作任务或事业发展目标，有助于各项政策得到进一步实施，将进一步有效促进社会持续和谐发展。</w:t>
      </w: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p>
    <w:p>
      <w:pPr>
        <w:topLinePunct/>
        <w:spacing w:line="560" w:lineRule="exact"/>
        <w:ind w:firstLine="800" w:firstLineChars="250"/>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附件2</w:t>
      </w:r>
    </w:p>
    <w:p>
      <w:pPr>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部门职能分解及202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年度工作完成情况</w:t>
      </w:r>
    </w:p>
    <w:p>
      <w:pPr>
        <w:pStyle w:val="6"/>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color w:val="000000"/>
          <w:sz w:val="32"/>
          <w:szCs w:val="32"/>
          <w:lang w:eastAsia="zh-CN"/>
        </w:rPr>
      </w:pPr>
      <w:r>
        <w:rPr>
          <w:rFonts w:ascii="Times New Roman" w:hAnsi="Times New Roman" w:eastAsia="仿宋_GB2312"/>
          <w:sz w:val="32"/>
          <w:szCs w:val="32"/>
          <w:lang w:val="zh-CN" w:eastAsia="zh-CN"/>
        </w:rPr>
        <w:t>202</w:t>
      </w:r>
      <w:r>
        <w:rPr>
          <w:rFonts w:hint="eastAsia" w:ascii="Times New Roman" w:hAnsi="Times New Roman"/>
          <w:sz w:val="32"/>
          <w:szCs w:val="32"/>
          <w:lang w:val="en-US" w:eastAsia="zh-CN"/>
        </w:rPr>
        <w:t>3</w:t>
      </w:r>
      <w:r>
        <w:rPr>
          <w:rFonts w:ascii="Times New Roman" w:hAnsi="Times New Roman" w:eastAsia="仿宋_GB2312"/>
          <w:sz w:val="32"/>
          <w:szCs w:val="32"/>
          <w:lang w:val="zh-CN" w:eastAsia="zh-CN"/>
        </w:rPr>
        <w:t>年，寻甸县红十字会在县委、县政府的正确领导下，在市红十字会的关心指导下，</w:t>
      </w:r>
      <w:r>
        <w:rPr>
          <w:rFonts w:hint="default" w:ascii="Times New Roman" w:hAnsi="Times New Roman" w:eastAsia="仿宋_GB2312" w:cs="Times New Roman"/>
          <w:sz w:val="32"/>
          <w:szCs w:val="32"/>
        </w:rPr>
        <w:t>深入学习贯彻</w:t>
      </w:r>
      <w:r>
        <w:rPr>
          <w:rFonts w:hint="default" w:ascii="Times New Roman" w:hAnsi="Times New Roman" w:eastAsia="仿宋_GB2312" w:cs="Times New Roman"/>
          <w:sz w:val="32"/>
          <w:szCs w:val="32"/>
          <w:lang w:val="en-US" w:eastAsia="zh-CN"/>
        </w:rPr>
        <w:t>党的二十大</w:t>
      </w:r>
      <w:r>
        <w:rPr>
          <w:rFonts w:hint="default" w:ascii="Times New Roman" w:hAnsi="Times New Roman" w:eastAsia="仿宋_GB2312" w:cs="Times New Roman"/>
          <w:sz w:val="32"/>
          <w:szCs w:val="32"/>
        </w:rPr>
        <w:t>精神，</w:t>
      </w:r>
      <w:r>
        <w:rPr>
          <w:rFonts w:hint="eastAsia" w:ascii="Times New Roman" w:hAnsi="Times New Roman" w:cs="Times New Roman"/>
          <w:sz w:val="32"/>
          <w:szCs w:val="32"/>
          <w:lang w:eastAsia="zh-CN"/>
        </w:rPr>
        <w:t>全面推进</w:t>
      </w:r>
      <w:r>
        <w:rPr>
          <w:rFonts w:ascii="Times New Roman" w:hAnsi="Times New Roman" w:eastAsia="仿宋_GB2312"/>
          <w:sz w:val="32"/>
          <w:szCs w:val="32"/>
          <w:lang w:val="zh-CN" w:eastAsia="zh-CN"/>
        </w:rPr>
        <w:t>红十字各项</w:t>
      </w:r>
      <w:r>
        <w:rPr>
          <w:rFonts w:hint="eastAsia" w:ascii="Times New Roman" w:hAnsi="Times New Roman"/>
          <w:sz w:val="32"/>
          <w:szCs w:val="32"/>
          <w:lang w:val="zh-CN" w:eastAsia="zh-CN"/>
        </w:rPr>
        <w:t>事业</w:t>
      </w:r>
      <w:r>
        <w:rPr>
          <w:rFonts w:ascii="Times New Roman" w:hAnsi="Times New Roman" w:eastAsia="仿宋_GB2312"/>
          <w:sz w:val="32"/>
          <w:szCs w:val="32"/>
          <w:lang w:val="zh-CN" w:eastAsia="zh-CN"/>
        </w:rPr>
        <w:t>，着力实施人道救助、救护、救助工作</w:t>
      </w:r>
      <w:r>
        <w:rPr>
          <w:rFonts w:hint="eastAsia" w:ascii="Times New Roman" w:hAnsi="Times New Roman" w:eastAsia="仿宋_GB2312"/>
          <w:sz w:val="32"/>
          <w:szCs w:val="32"/>
          <w:lang w:val="zh-CN" w:eastAsia="zh-CN"/>
        </w:rPr>
        <w:t>，组织开展</w:t>
      </w:r>
      <w:r>
        <w:rPr>
          <w:rFonts w:ascii="Times New Roman" w:hAnsi="Times New Roman" w:eastAsia="仿宋_GB2312"/>
          <w:sz w:val="32"/>
          <w:szCs w:val="32"/>
          <w:lang w:eastAsia="zh-CN"/>
        </w:rPr>
        <w:t>人体造血干细胞捐献、人体器官捐献</w:t>
      </w:r>
      <w:r>
        <w:rPr>
          <w:rFonts w:hint="eastAsia" w:ascii="Times New Roman" w:hAnsi="Times New Roman"/>
          <w:sz w:val="32"/>
          <w:szCs w:val="32"/>
          <w:lang w:eastAsia="zh-CN"/>
        </w:rPr>
        <w:t>、</w:t>
      </w:r>
      <w:r>
        <w:rPr>
          <w:rFonts w:ascii="Times New Roman" w:hAnsi="Times New Roman" w:eastAsia="仿宋_GB2312"/>
          <w:sz w:val="32"/>
          <w:szCs w:val="32"/>
          <w:lang w:eastAsia="zh-CN"/>
        </w:rPr>
        <w:t>无偿献血宣传</w:t>
      </w:r>
      <w:r>
        <w:rPr>
          <w:rFonts w:hint="eastAsia" w:ascii="Times New Roman" w:hAnsi="Times New Roman" w:eastAsia="仿宋_GB2312"/>
          <w:sz w:val="32"/>
          <w:szCs w:val="32"/>
          <w:lang w:eastAsia="zh-CN"/>
        </w:rPr>
        <w:t>活动</w:t>
      </w:r>
      <w:r>
        <w:rPr>
          <w:rFonts w:hint="eastAsia" w:ascii="Times New Roman" w:hAnsi="Times New Roman" w:eastAsia="仿宋_GB2312"/>
          <w:sz w:val="32"/>
          <w:szCs w:val="32"/>
          <w:lang w:val="en-US" w:eastAsia="zh-CN"/>
        </w:rPr>
        <w:t>及各类志愿服务活动</w:t>
      </w:r>
      <w:r>
        <w:rPr>
          <w:rFonts w:hint="eastAsia" w:ascii="Times New Roman" w:hAnsi="Times New Roman" w:eastAsia="仿宋_GB2312"/>
          <w:sz w:val="32"/>
          <w:szCs w:val="32"/>
          <w:lang w:eastAsia="zh-CN"/>
        </w:rPr>
        <w:t>。</w:t>
      </w:r>
      <w:r>
        <w:rPr>
          <w:rFonts w:hint="eastAsia" w:ascii="仿宋_GB2312" w:eastAsia="仿宋_GB2312"/>
          <w:color w:val="000000"/>
          <w:sz w:val="32"/>
          <w:szCs w:val="32"/>
        </w:rPr>
        <w:t>现将20</w:t>
      </w:r>
      <w:r>
        <w:rPr>
          <w:rFonts w:hint="eastAsia" w:ascii="仿宋_GB2312" w:eastAsia="仿宋_GB2312"/>
          <w:color w:val="000000"/>
          <w:sz w:val="32"/>
          <w:szCs w:val="32"/>
          <w:lang w:val="en-US" w:eastAsia="zh-CN"/>
        </w:rPr>
        <w:t>2</w:t>
      </w:r>
      <w:r>
        <w:rPr>
          <w:rFonts w:hint="eastAsia"/>
          <w:color w:val="000000"/>
          <w:sz w:val="32"/>
          <w:szCs w:val="32"/>
          <w:lang w:val="en-US" w:eastAsia="zh-CN"/>
        </w:rPr>
        <w:t>3</w:t>
      </w:r>
      <w:r>
        <w:rPr>
          <w:rFonts w:hint="eastAsia" w:ascii="仿宋_GB2312" w:eastAsia="仿宋_GB2312"/>
          <w:color w:val="000000"/>
          <w:sz w:val="32"/>
          <w:szCs w:val="32"/>
        </w:rPr>
        <w:t>年工作</w:t>
      </w:r>
      <w:r>
        <w:rPr>
          <w:rFonts w:hint="eastAsia"/>
          <w:color w:val="000000"/>
          <w:sz w:val="32"/>
          <w:szCs w:val="32"/>
          <w:lang w:eastAsia="zh-CN"/>
        </w:rPr>
        <w:t>开展情况</w:t>
      </w:r>
      <w:r>
        <w:rPr>
          <w:rFonts w:hint="eastAsia" w:ascii="仿宋_GB2312" w:eastAsia="仿宋_GB2312"/>
          <w:color w:val="000000"/>
          <w:sz w:val="32"/>
          <w:szCs w:val="32"/>
        </w:rPr>
        <w:t>总结</w:t>
      </w:r>
      <w:r>
        <w:rPr>
          <w:rFonts w:hint="eastAsia"/>
          <w:color w:val="000000"/>
          <w:sz w:val="32"/>
          <w:szCs w:val="32"/>
          <w:lang w:eastAsia="zh-CN"/>
        </w:rPr>
        <w:t>如下：</w:t>
      </w:r>
    </w:p>
    <w:p>
      <w:pPr>
        <w:keepNext w:val="0"/>
        <w:keepLines w:val="0"/>
        <w:pageBreakBefore w:val="0"/>
        <w:kinsoku/>
        <w:wordWrap/>
        <w:overflowPunct/>
        <w:topLinePunct w:val="0"/>
        <w:autoSpaceDE/>
        <w:autoSpaceDN/>
        <w:bidi w:val="0"/>
        <w:adjustRightInd/>
        <w:snapToGrid/>
        <w:spacing w:line="560" w:lineRule="exact"/>
        <w:ind w:firstLine="627" w:firstLineChars="200"/>
        <w:textAlignment w:val="auto"/>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pacing w:val="-4"/>
          <w:sz w:val="32"/>
          <w:szCs w:val="32"/>
        </w:rPr>
        <w:t>一、</w:t>
      </w:r>
      <w:r>
        <w:rPr>
          <w:rFonts w:hint="default" w:ascii="Times New Roman" w:hAnsi="Times New Roman" w:eastAsia="黑体" w:cs="Times New Roman"/>
          <w:bCs/>
          <w:color w:val="000000"/>
          <w:sz w:val="32"/>
          <w:szCs w:val="32"/>
          <w:lang w:eastAsia="zh-CN"/>
        </w:rPr>
        <w:t>加强党的建设，实施党建引领</w:t>
      </w:r>
    </w:p>
    <w:p>
      <w:pPr>
        <w:pStyle w:val="18"/>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（一）加强机关党的建设。</w:t>
      </w:r>
      <w:r>
        <w:rPr>
          <w:rFonts w:hint="default" w:ascii="Times New Roman" w:hAnsi="Times New Roman" w:eastAsia="仿宋_GB2312" w:cs="Times New Roman"/>
          <w:b w:val="0"/>
          <w:bCs/>
          <w:color w:val="auto"/>
          <w:sz w:val="32"/>
          <w:szCs w:val="32"/>
          <w:lang w:val="en-US" w:eastAsia="zh-CN"/>
        </w:rPr>
        <w:t>以党的二十大精神贯彻学习为主线，开展各类学习，把红十字会联系服务人民群众的优势融入到主题党日</w:t>
      </w:r>
      <w:r>
        <w:rPr>
          <w:rFonts w:hint="eastAsia" w:ascii="Times New Roman" w:hAnsi="Times New Roman" w:eastAsia="仿宋_GB2312" w:cs="Times New Roman"/>
          <w:b w:val="0"/>
          <w:bCs/>
          <w:color w:val="auto"/>
          <w:sz w:val="32"/>
          <w:szCs w:val="32"/>
          <w:lang w:val="en-US" w:eastAsia="zh-CN"/>
        </w:rPr>
        <w:t>和</w:t>
      </w:r>
      <w:r>
        <w:rPr>
          <w:rFonts w:hint="default" w:ascii="Times New Roman" w:hAnsi="Times New Roman" w:eastAsia="仿宋_GB2312" w:cs="Times New Roman"/>
          <w:b w:val="0"/>
          <w:bCs/>
          <w:color w:val="auto"/>
          <w:sz w:val="32"/>
          <w:szCs w:val="32"/>
          <w:lang w:val="en-US" w:eastAsia="zh-CN"/>
        </w:rPr>
        <w:t>“双报到双报告双服务”活动</w:t>
      </w:r>
      <w:r>
        <w:rPr>
          <w:rFonts w:hint="eastAsia" w:ascii="Times New Roman" w:hAnsi="Times New Roman" w:eastAsia="仿宋_GB2312" w:cs="Times New Roman"/>
          <w:b w:val="0"/>
          <w:bCs/>
          <w:color w:val="auto"/>
          <w:sz w:val="32"/>
          <w:szCs w:val="32"/>
          <w:lang w:val="en-US" w:eastAsia="zh-CN"/>
        </w:rPr>
        <w:t>中</w:t>
      </w:r>
      <w:r>
        <w:rPr>
          <w:rFonts w:hint="default" w:ascii="Times New Roman" w:hAnsi="Times New Roman" w:eastAsia="仿宋_GB2312" w:cs="Times New Roman"/>
          <w:b w:val="0"/>
          <w:bCs/>
          <w:color w:val="auto"/>
          <w:sz w:val="32"/>
          <w:szCs w:val="32"/>
          <w:lang w:val="en-US" w:eastAsia="zh-CN"/>
        </w:rPr>
        <w:t>，通过同救助对象深入交流来提高干部职工为民奉献、担当作为的本领意识</w:t>
      </w:r>
      <w:r>
        <w:rPr>
          <w:rFonts w:hint="eastAsia" w:ascii="Times New Roman" w:hAnsi="Times New Roman" w:eastAsia="仿宋_GB2312" w:cs="Times New Roman"/>
          <w:b w:val="0"/>
          <w:bCs/>
          <w:color w:val="auto"/>
          <w:sz w:val="32"/>
          <w:szCs w:val="32"/>
          <w:lang w:val="en-US" w:eastAsia="zh-CN"/>
        </w:rPr>
        <w:t>，切实促进作风转变。</w:t>
      </w:r>
    </w:p>
    <w:p>
      <w:pPr>
        <w:pStyle w:val="19"/>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楷体_GB2312" w:cs="Times New Roman"/>
          <w:b w:val="0"/>
          <w:bCs/>
          <w:color w:val="auto"/>
          <w:kern w:val="2"/>
          <w:sz w:val="32"/>
          <w:szCs w:val="32"/>
          <w:lang w:val="en-US" w:eastAsia="zh-CN" w:bidi="ar-SA"/>
        </w:rPr>
        <w:t>（二）加强“学习型”机关建设。通过</w:t>
      </w:r>
      <w:r>
        <w:rPr>
          <w:rFonts w:hint="eastAsia" w:ascii="Times New Roman" w:hAnsi="Times New Roman" w:eastAsia="仿宋_GB2312" w:cs="Times New Roman"/>
          <w:b w:val="0"/>
          <w:bCs/>
          <w:color w:val="auto"/>
          <w:kern w:val="2"/>
          <w:sz w:val="32"/>
          <w:szCs w:val="32"/>
          <w:lang w:val="en-US" w:eastAsia="zh-CN" w:bidi="ar-SA"/>
        </w:rPr>
        <w:t>例会领学制度、主题党日政治理论学习、党组理论中心组学习、“红会大课堂”学习制度等方式，把学习作为一种政治责任、精神追求和生活方式，广泛学习各方面知识，做到学以益智、学以励志、学以立德、学以修身，全面加强“学习型”机关建设。</w:t>
      </w:r>
    </w:p>
    <w:p>
      <w:pPr>
        <w:pStyle w:val="18"/>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color w:val="000000"/>
          <w:sz w:val="32"/>
          <w:szCs w:val="32"/>
          <w:lang w:val="en-US" w:eastAsia="zh-CN"/>
        </w:rPr>
        <w:t>（</w:t>
      </w:r>
      <w:r>
        <w:rPr>
          <w:rFonts w:hint="eastAsia" w:ascii="Times New Roman" w:hAnsi="Times New Roman" w:eastAsia="楷体_GB2312" w:cs="Times New Roman"/>
          <w:b w:val="0"/>
          <w:bCs/>
          <w:color w:val="000000"/>
          <w:sz w:val="32"/>
          <w:szCs w:val="32"/>
          <w:lang w:val="en-US" w:eastAsia="zh-CN"/>
        </w:rPr>
        <w:t>三</w:t>
      </w:r>
      <w:r>
        <w:rPr>
          <w:rFonts w:hint="default" w:ascii="Times New Roman" w:hAnsi="Times New Roman" w:eastAsia="楷体_GB2312" w:cs="Times New Roman"/>
          <w:b w:val="0"/>
          <w:bCs/>
          <w:color w:val="000000"/>
          <w:sz w:val="32"/>
          <w:szCs w:val="32"/>
          <w:lang w:val="en-US" w:eastAsia="zh-CN"/>
        </w:rPr>
        <w:t>）加强党风廉政建设。</w:t>
      </w:r>
      <w:r>
        <w:rPr>
          <w:rFonts w:hint="default" w:ascii="Times New Roman" w:hAnsi="Times New Roman" w:eastAsia="仿宋_GB2312" w:cs="Times New Roman"/>
          <w:b w:val="0"/>
          <w:color w:val="000000"/>
          <w:kern w:val="2"/>
          <w:sz w:val="32"/>
          <w:szCs w:val="32"/>
          <w:lang w:val="en-US" w:eastAsia="zh-CN" w:bidi="ar-SA"/>
        </w:rPr>
        <w:t>把“严”的主基调贯穿于干部队伍管理的始终，开展“以案警示”活动</w:t>
      </w:r>
      <w:r>
        <w:rPr>
          <w:rFonts w:hint="eastAsia" w:ascii="Times New Roman" w:hAnsi="Times New Roman" w:eastAsia="仿宋_GB2312" w:cs="Times New Roman"/>
          <w:b w:val="0"/>
          <w:color w:val="000000"/>
          <w:kern w:val="2"/>
          <w:sz w:val="32"/>
          <w:szCs w:val="32"/>
          <w:lang w:val="en-US" w:eastAsia="zh-CN" w:bidi="ar-SA"/>
        </w:rPr>
        <w:t>5</w:t>
      </w:r>
      <w:r>
        <w:rPr>
          <w:rFonts w:hint="default" w:ascii="Times New Roman" w:hAnsi="Times New Roman" w:eastAsia="仿宋_GB2312" w:cs="Times New Roman"/>
          <w:b w:val="0"/>
          <w:color w:val="000000"/>
          <w:kern w:val="2"/>
          <w:sz w:val="32"/>
          <w:szCs w:val="32"/>
          <w:lang w:val="en-US" w:eastAsia="zh-CN" w:bidi="ar-SA"/>
        </w:rPr>
        <w:t>次，开展提醒谈话4次，党组会议研究党风廉政建设2次，讲廉政党课1次。</w:t>
      </w:r>
      <w:r>
        <w:rPr>
          <w:rFonts w:hint="eastAsia" w:ascii="Times New Roman" w:hAnsi="Times New Roman" w:eastAsia="仿宋_GB2312" w:cs="Times New Roman"/>
          <w:b w:val="0"/>
          <w:color w:val="000000"/>
          <w:kern w:val="2"/>
          <w:sz w:val="32"/>
          <w:szCs w:val="32"/>
          <w:lang w:val="en-US" w:eastAsia="zh-CN" w:bidi="ar-SA"/>
        </w:rPr>
        <w:t>扎</w:t>
      </w:r>
      <w:r>
        <w:rPr>
          <w:rFonts w:hint="default" w:ascii="Times New Roman" w:hAnsi="Times New Roman" w:eastAsia="仿宋_GB2312" w:cs="Times New Roman"/>
          <w:b w:val="0"/>
          <w:color w:val="000000"/>
          <w:kern w:val="2"/>
          <w:sz w:val="32"/>
          <w:szCs w:val="32"/>
          <w:lang w:val="en-US" w:eastAsia="zh-CN" w:bidi="ar-SA"/>
        </w:rPr>
        <w:t>实做好</w:t>
      </w:r>
      <w:r>
        <w:rPr>
          <w:rFonts w:hint="eastAsia" w:ascii="Times New Roman" w:hAnsi="Times New Roman" w:eastAsia="仿宋_GB2312" w:cs="Times New Roman"/>
          <w:b w:val="0"/>
          <w:color w:val="000000"/>
          <w:kern w:val="2"/>
          <w:sz w:val="32"/>
          <w:szCs w:val="32"/>
          <w:lang w:val="en-US" w:eastAsia="zh-CN" w:bidi="ar-SA"/>
        </w:rPr>
        <w:t>红十字系统透明度指数评价工作</w:t>
      </w:r>
      <w:r>
        <w:rPr>
          <w:rFonts w:hint="default" w:ascii="Times New Roman" w:hAnsi="Times New Roman" w:eastAsia="仿宋_GB2312"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把红透工作</w:t>
      </w:r>
      <w:r>
        <w:rPr>
          <w:rFonts w:hint="default" w:ascii="Times New Roman" w:hAnsi="Times New Roman" w:eastAsia="仿宋_GB2312" w:cs="Times New Roman"/>
          <w:b w:val="0"/>
          <w:color w:val="000000"/>
          <w:kern w:val="2"/>
          <w:sz w:val="32"/>
          <w:szCs w:val="32"/>
          <w:lang w:val="en-US" w:eastAsia="zh-CN" w:bidi="ar-SA"/>
        </w:rPr>
        <w:t>作为提升红十字工作影响力的重要抓手</w:t>
      </w:r>
      <w:r>
        <w:rPr>
          <w:rFonts w:hint="eastAsia" w:ascii="Times New Roman" w:hAnsi="Times New Roman" w:eastAsia="仿宋_GB2312" w:cs="Times New Roman"/>
          <w:b w:val="0"/>
          <w:color w:val="000000"/>
          <w:kern w:val="2"/>
          <w:sz w:val="32"/>
          <w:szCs w:val="32"/>
          <w:lang w:val="en-US" w:eastAsia="zh-CN" w:bidi="ar-SA"/>
        </w:rPr>
        <w:t>，按照透明度指数评价工作涉及多项指标认真做</w:t>
      </w:r>
      <w:r>
        <w:rPr>
          <w:rFonts w:hint="default" w:ascii="Times New Roman" w:hAnsi="Times New Roman" w:eastAsia="仿宋_GB2312" w:cs="Times New Roman"/>
          <w:b w:val="0"/>
          <w:color w:val="000000"/>
          <w:kern w:val="2"/>
          <w:sz w:val="32"/>
          <w:szCs w:val="32"/>
          <w:lang w:val="en-US" w:eastAsia="zh-CN" w:bidi="ar-SA"/>
        </w:rPr>
        <w:t>好2023年度红十字会透明度指数评价工作</w:t>
      </w:r>
      <w:r>
        <w:rPr>
          <w:rFonts w:hint="eastAsia" w:ascii="Times New Roman" w:hAnsi="Times New Roman" w:eastAsia="仿宋_GB2312" w:cs="Times New Roman"/>
          <w:b w:val="0"/>
          <w:color w:val="000000"/>
          <w:kern w:val="2"/>
          <w:sz w:val="32"/>
          <w:szCs w:val="32"/>
          <w:lang w:val="en-US" w:eastAsia="zh-CN" w:bidi="ar-SA"/>
        </w:rPr>
        <w:t>，此项工作目前排名全省前列。</w:t>
      </w:r>
    </w:p>
    <w:p>
      <w:pPr>
        <w:pStyle w:val="18"/>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color w:val="auto"/>
          <w:sz w:val="32"/>
          <w:szCs w:val="32"/>
          <w:lang w:val="en-US" w:eastAsia="zh-CN"/>
        </w:rPr>
        <w:t>（</w:t>
      </w:r>
      <w:r>
        <w:rPr>
          <w:rFonts w:hint="eastAsia" w:ascii="Times New Roman" w:hAnsi="Times New Roman" w:eastAsia="楷体_GB2312" w:cs="Times New Roman"/>
          <w:b w:val="0"/>
          <w:bCs/>
          <w:color w:val="auto"/>
          <w:sz w:val="32"/>
          <w:szCs w:val="32"/>
          <w:lang w:val="en-US" w:eastAsia="zh-CN"/>
        </w:rPr>
        <w:t>四</w:t>
      </w:r>
      <w:r>
        <w:rPr>
          <w:rFonts w:hint="default" w:ascii="Times New Roman" w:hAnsi="Times New Roman" w:eastAsia="楷体_GB2312" w:cs="Times New Roman"/>
          <w:b w:val="0"/>
          <w:bCs/>
          <w:color w:val="auto"/>
          <w:sz w:val="32"/>
          <w:szCs w:val="32"/>
          <w:lang w:val="en-US" w:eastAsia="zh-CN"/>
        </w:rPr>
        <w:t>）</w:t>
      </w:r>
      <w:r>
        <w:rPr>
          <w:rFonts w:hint="eastAsia" w:ascii="Times New Roman" w:hAnsi="Times New Roman" w:eastAsia="楷体_GB2312" w:cs="Times New Roman"/>
          <w:b w:val="0"/>
          <w:bCs/>
          <w:color w:val="auto"/>
          <w:sz w:val="32"/>
          <w:szCs w:val="32"/>
          <w:lang w:val="en-US" w:eastAsia="zh-CN"/>
        </w:rPr>
        <w:t>加强</w:t>
      </w:r>
      <w:r>
        <w:rPr>
          <w:rFonts w:hint="default" w:ascii="Times New Roman" w:hAnsi="Times New Roman" w:eastAsia="楷体_GB2312" w:cs="Times New Roman"/>
          <w:b w:val="0"/>
          <w:bCs/>
          <w:color w:val="auto"/>
          <w:sz w:val="32"/>
          <w:szCs w:val="32"/>
          <w:lang w:val="en-US" w:eastAsia="zh-CN"/>
        </w:rPr>
        <w:t>宣传</w:t>
      </w:r>
      <w:r>
        <w:rPr>
          <w:rFonts w:hint="eastAsia" w:ascii="Times New Roman" w:hAnsi="Times New Roman" w:eastAsia="楷体_GB2312" w:cs="Times New Roman"/>
          <w:b w:val="0"/>
          <w:bCs/>
          <w:color w:val="auto"/>
          <w:sz w:val="32"/>
          <w:szCs w:val="32"/>
          <w:lang w:val="en-US" w:eastAsia="zh-CN"/>
        </w:rPr>
        <w:t>和</w:t>
      </w:r>
      <w:r>
        <w:rPr>
          <w:rFonts w:hint="default" w:ascii="Times New Roman" w:hAnsi="Times New Roman" w:eastAsia="楷体_GB2312" w:cs="Times New Roman"/>
          <w:b w:val="0"/>
          <w:bCs/>
          <w:color w:val="000000"/>
          <w:sz w:val="32"/>
          <w:szCs w:val="32"/>
          <w:lang w:val="en-US" w:eastAsia="zh-CN"/>
        </w:rPr>
        <w:t>意识形态</w:t>
      </w:r>
      <w:r>
        <w:rPr>
          <w:rFonts w:hint="default" w:ascii="Times New Roman" w:hAnsi="Times New Roman" w:eastAsia="楷体_GB2312" w:cs="Times New Roman"/>
          <w:b w:val="0"/>
          <w:bCs/>
          <w:color w:val="auto"/>
          <w:sz w:val="32"/>
          <w:szCs w:val="32"/>
          <w:lang w:val="en-US" w:eastAsia="zh-CN"/>
        </w:rPr>
        <w:t>工作。</w:t>
      </w:r>
      <w:r>
        <w:rPr>
          <w:rFonts w:hint="default" w:ascii="Times New Roman" w:hAnsi="Times New Roman" w:eastAsia="仿宋_GB2312" w:cs="Times New Roman"/>
          <w:b w:val="0"/>
          <w:bCs w:val="0"/>
          <w:color w:val="auto"/>
          <w:sz w:val="32"/>
          <w:szCs w:val="32"/>
          <w:lang w:val="en-US" w:eastAsia="zh-CN"/>
        </w:rPr>
        <w:t>积极上报</w:t>
      </w:r>
      <w:r>
        <w:rPr>
          <w:rFonts w:hint="eastAsia" w:ascii="Times New Roman" w:hAnsi="Times New Roman" w:eastAsia="仿宋_GB2312" w:cs="Times New Roman"/>
          <w:b w:val="0"/>
          <w:bCs w:val="0"/>
          <w:color w:val="auto"/>
          <w:sz w:val="32"/>
          <w:szCs w:val="32"/>
          <w:lang w:val="en-US" w:eastAsia="zh-CN"/>
        </w:rPr>
        <w:t>正面信息和问题</w:t>
      </w:r>
      <w:r>
        <w:rPr>
          <w:rFonts w:hint="default" w:ascii="Times New Roman" w:hAnsi="Times New Roman" w:eastAsia="仿宋_GB2312" w:cs="Times New Roman"/>
          <w:b w:val="0"/>
          <w:bCs w:val="0"/>
          <w:color w:val="auto"/>
          <w:sz w:val="32"/>
          <w:szCs w:val="32"/>
          <w:lang w:val="en-US" w:eastAsia="zh-CN"/>
        </w:rPr>
        <w:t>信息，被各类刊物和媒体采用</w:t>
      </w:r>
      <w:r>
        <w:rPr>
          <w:rFonts w:hint="eastAsia" w:ascii="Times New Roman" w:hAnsi="Times New Roman" w:eastAsia="仿宋_GB2312" w:cs="Times New Roman"/>
          <w:b w:val="0"/>
          <w:bCs w:val="0"/>
          <w:color w:val="auto"/>
          <w:sz w:val="32"/>
          <w:szCs w:val="32"/>
          <w:lang w:val="en-US" w:eastAsia="zh-CN"/>
        </w:rPr>
        <w:t>其中</w:t>
      </w:r>
      <w:r>
        <w:rPr>
          <w:rFonts w:hint="default" w:ascii="Times New Roman" w:hAnsi="Times New Roman" w:eastAsia="仿宋_GB2312" w:cs="Times New Roman"/>
          <w:b w:val="0"/>
          <w:bCs w:val="0"/>
          <w:color w:val="auto"/>
          <w:sz w:val="32"/>
          <w:szCs w:val="32"/>
          <w:lang w:val="en-US" w:eastAsia="zh-CN"/>
        </w:rPr>
        <w:t>被国家级采用1条，省级采用</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条，市级采用</w:t>
      </w:r>
      <w:r>
        <w:rPr>
          <w:rFonts w:hint="eastAsia"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lang w:val="en-US" w:eastAsia="zh-CN"/>
        </w:rPr>
        <w:t>条，县级采用</w:t>
      </w:r>
      <w:r>
        <w:rPr>
          <w:rFonts w:hint="eastAsia" w:ascii="Times New Roman" w:hAnsi="Times New Roman" w:eastAsia="仿宋_GB2312" w:cs="Times New Roman"/>
          <w:b w:val="0"/>
          <w:bCs w:val="0"/>
          <w:color w:val="auto"/>
          <w:sz w:val="32"/>
          <w:szCs w:val="32"/>
          <w:lang w:val="en-US" w:eastAsia="zh-CN"/>
        </w:rPr>
        <w:t>29</w:t>
      </w:r>
      <w:r>
        <w:rPr>
          <w:rFonts w:hint="default" w:ascii="Times New Roman" w:hAnsi="Times New Roman" w:eastAsia="仿宋_GB2312" w:cs="Times New Roman"/>
          <w:b w:val="0"/>
          <w:bCs w:val="0"/>
          <w:color w:val="auto"/>
          <w:sz w:val="32"/>
          <w:szCs w:val="32"/>
          <w:lang w:val="en-US" w:eastAsia="zh-CN"/>
        </w:rPr>
        <w:t>条，大大的宣传了红十字会工作。</w:t>
      </w:r>
      <w:r>
        <w:rPr>
          <w:rFonts w:hint="default" w:ascii="Times New Roman" w:hAnsi="Times New Roman" w:eastAsia="仿宋_GB2312" w:cs="Times New Roman"/>
          <w:b w:val="0"/>
          <w:bCs w:val="0"/>
          <w:sz w:val="32"/>
          <w:szCs w:val="32"/>
          <w:lang w:val="en-US" w:eastAsia="zh-CN"/>
        </w:rPr>
        <w:t>采取“走出去”和“请进来”相结合的学习形式，推动意识形态工作走深走实</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做好涉及红十字工作的舆情监督，加强信息审查和报送工作，确保“人道、博爱、奉献”的红十字精神得到弘扬和传播。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二、加强队伍建设,凝聚发展力量</w:t>
      </w:r>
    </w:p>
    <w:p>
      <w:pPr>
        <w:pStyle w:val="18"/>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color w:val="auto"/>
          <w:sz w:val="32"/>
          <w:szCs w:val="32"/>
          <w:lang w:val="en-US" w:eastAsia="zh-CN"/>
        </w:rPr>
        <w:t>（</w:t>
      </w:r>
      <w:r>
        <w:rPr>
          <w:rFonts w:hint="eastAsia" w:ascii="Times New Roman" w:hAnsi="Times New Roman" w:eastAsia="楷体_GB2312" w:cs="Times New Roman"/>
          <w:b w:val="0"/>
          <w:bCs/>
          <w:color w:val="auto"/>
          <w:sz w:val="32"/>
          <w:szCs w:val="32"/>
          <w:lang w:val="en-US" w:eastAsia="zh-CN"/>
        </w:rPr>
        <w:t>一</w:t>
      </w:r>
      <w:r>
        <w:rPr>
          <w:rFonts w:hint="default" w:ascii="Times New Roman" w:hAnsi="Times New Roman" w:eastAsia="楷体_GB2312" w:cs="Times New Roman"/>
          <w:b w:val="0"/>
          <w:bCs/>
          <w:color w:val="auto"/>
          <w:sz w:val="32"/>
          <w:szCs w:val="32"/>
          <w:lang w:val="en-US" w:eastAsia="zh-CN"/>
        </w:rPr>
        <w:t>）加强志愿服务队和救援队队伍建设。</w:t>
      </w:r>
      <w:r>
        <w:rPr>
          <w:rFonts w:hint="eastAsia" w:ascii="Times New Roman" w:hAnsi="Times New Roman" w:eastAsia="仿宋_GB2312" w:cs="Times New Roman"/>
          <w:color w:val="auto"/>
          <w:sz w:val="32"/>
          <w:szCs w:val="32"/>
          <w:lang w:val="en-US" w:eastAsia="zh-CN"/>
        </w:rPr>
        <w:t>红十字会党组</w:t>
      </w:r>
      <w:r>
        <w:rPr>
          <w:rFonts w:hint="default" w:ascii="Times New Roman" w:hAnsi="Times New Roman" w:eastAsia="仿宋_GB2312" w:cs="Times New Roman"/>
          <w:color w:val="auto"/>
          <w:sz w:val="32"/>
          <w:szCs w:val="32"/>
          <w:lang w:val="en-US" w:eastAsia="zh-CN"/>
        </w:rPr>
        <w:t>从班子建设入手，选优配强班子领导，推行救援队主要领导兼任志愿服务队副队长，从班子建设上推进两只队伍的融合。开展志愿者履职能力培训5次，</w:t>
      </w:r>
      <w:r>
        <w:rPr>
          <w:rFonts w:hint="default" w:ascii="Times New Roman" w:hAnsi="Times New Roman" w:eastAsia="仿宋_GB2312" w:cs="Times New Roman"/>
          <w:sz w:val="32"/>
          <w:szCs w:val="32"/>
          <w:lang w:val="en-US" w:eastAsia="zh-CN"/>
        </w:rPr>
        <w:t>救援队开展应急救护训练11次，野外驻训1次，水域救援训练5次，参加昆明市地震应急演练1次</w:t>
      </w:r>
      <w:r>
        <w:rPr>
          <w:rFonts w:hint="eastAsia" w:ascii="Times New Roman" w:hAnsi="Times New Roman" w:eastAsia="仿宋_GB2312" w:cs="Times New Roman"/>
          <w:sz w:val="32"/>
          <w:szCs w:val="32"/>
          <w:lang w:val="en-US" w:eastAsia="zh-CN"/>
        </w:rPr>
        <w:t>，</w:t>
      </w:r>
      <w:r>
        <w:rPr>
          <w:rFonts w:ascii="Times New Roman" w:hAnsi="Times New Roman" w:eastAsia="仿宋_GB2312"/>
          <w:sz w:val="32"/>
          <w:szCs w:val="32"/>
          <w:shd w:val="clear" w:color="auto" w:fill="FFFFFF"/>
        </w:rPr>
        <w:t>参加训练、演练</w:t>
      </w:r>
      <w:r>
        <w:rPr>
          <w:rFonts w:hint="eastAsia" w:ascii="Times New Roman" w:hAnsi="Times New Roman" w:eastAsia="仿宋_GB2312"/>
          <w:sz w:val="32"/>
          <w:szCs w:val="32"/>
          <w:shd w:val="clear" w:color="auto" w:fill="FFFFFF"/>
        </w:rPr>
        <w:t>、保障等任务3</w:t>
      </w:r>
      <w:r>
        <w:rPr>
          <w:rFonts w:ascii="Times New Roman" w:hAnsi="Times New Roman" w:eastAsia="仿宋_GB2312"/>
          <w:sz w:val="32"/>
          <w:szCs w:val="32"/>
          <w:shd w:val="clear" w:color="auto" w:fill="FFFFFF"/>
        </w:rPr>
        <w:t>00余人次</w:t>
      </w:r>
      <w:r>
        <w:rPr>
          <w:rFonts w:hint="default" w:ascii="Times New Roman" w:hAnsi="Times New Roman" w:eastAsia="仿宋_GB2312" w:cs="Times New Roman"/>
          <w:sz w:val="32"/>
          <w:szCs w:val="32"/>
          <w:lang w:val="en-US" w:eastAsia="zh-CN"/>
        </w:rPr>
        <w:t>。</w:t>
      </w:r>
    </w:p>
    <w:p>
      <w:pPr>
        <w:pStyle w:val="18"/>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楷体_GB2312" w:cs="Times New Roman"/>
          <w:b w:val="0"/>
          <w:bCs/>
          <w:color w:val="auto"/>
          <w:sz w:val="32"/>
          <w:szCs w:val="32"/>
          <w:lang w:val="en-US" w:eastAsia="zh-CN"/>
        </w:rPr>
        <w:t>（二）强化红十字会基层组织建设。</w:t>
      </w:r>
      <w:r>
        <w:rPr>
          <w:rFonts w:hint="eastAsia" w:ascii="Times New Roman" w:hAnsi="Times New Roman" w:eastAsia="仿宋_GB2312" w:cs="Times New Roman"/>
          <w:sz w:val="32"/>
          <w:szCs w:val="32"/>
          <w:shd w:val="clear" w:color="auto" w:fill="FFFFFF"/>
          <w:lang w:val="en-US" w:eastAsia="zh-CN"/>
        </w:rPr>
        <w:t>在红十字会党组的指导下，全县16个乡镇（街道）组建基层红十字会，</w:t>
      </w:r>
      <w:r>
        <w:rPr>
          <w:rFonts w:hint="default" w:ascii="Times New Roman" w:hAnsi="Times New Roman" w:eastAsia="仿宋_GB2312" w:cs="Times New Roman"/>
          <w:sz w:val="32"/>
          <w:szCs w:val="32"/>
          <w:shd w:val="clear" w:color="auto" w:fill="FFFFFF"/>
          <w:lang w:val="en-US" w:eastAsia="zh-CN"/>
        </w:rPr>
        <w:t>做到</w:t>
      </w:r>
      <w:r>
        <w:rPr>
          <w:rFonts w:hint="eastAsia" w:ascii="Times New Roman" w:hAnsi="Times New Roman" w:eastAsia="仿宋_GB2312" w:cs="Times New Roman"/>
          <w:sz w:val="32"/>
          <w:szCs w:val="32"/>
          <w:shd w:val="clear" w:color="auto" w:fill="FFFFFF"/>
          <w:lang w:val="en-US" w:eastAsia="zh-CN"/>
        </w:rPr>
        <w:t>有</w:t>
      </w:r>
      <w:r>
        <w:rPr>
          <w:rFonts w:hint="default" w:ascii="Times New Roman" w:hAnsi="Times New Roman" w:eastAsia="仿宋_GB2312" w:cs="Times New Roman"/>
          <w:sz w:val="32"/>
          <w:szCs w:val="32"/>
          <w:shd w:val="clear" w:color="auto" w:fill="FFFFFF"/>
          <w:lang w:val="en-US" w:eastAsia="zh-CN"/>
        </w:rPr>
        <w:t>分管领导</w:t>
      </w:r>
      <w:r>
        <w:rPr>
          <w:rFonts w:hint="eastAsia" w:ascii="Times New Roman" w:hAnsi="Times New Roman" w:eastAsia="仿宋_GB2312" w:cs="Times New Roman"/>
          <w:sz w:val="32"/>
          <w:szCs w:val="32"/>
          <w:shd w:val="clear" w:color="auto" w:fill="FFFFFF"/>
          <w:lang w:val="en-US" w:eastAsia="zh-CN"/>
        </w:rPr>
        <w:t>、有具体负责人员、有办公场地</w:t>
      </w:r>
      <w:r>
        <w:rPr>
          <w:rFonts w:hint="default" w:ascii="Times New Roman" w:hAnsi="Times New Roman" w:eastAsia="仿宋_GB2312" w:cs="Times New Roman"/>
          <w:sz w:val="32"/>
          <w:szCs w:val="32"/>
          <w:shd w:val="clear" w:color="auto" w:fill="FFFFFF"/>
          <w:lang w:val="en-US" w:eastAsia="zh-CN"/>
        </w:rPr>
        <w:t>。</w:t>
      </w:r>
      <w:r>
        <w:rPr>
          <w:rFonts w:hint="eastAsia" w:ascii="Times New Roman" w:hAnsi="Times New Roman" w:eastAsia="仿宋_GB2312" w:cs="Times New Roman"/>
          <w:sz w:val="32"/>
          <w:szCs w:val="32"/>
          <w:shd w:val="clear" w:color="auto" w:fill="FFFFFF"/>
          <w:lang w:val="en-US" w:eastAsia="zh-CN"/>
        </w:rPr>
        <w:t>至组建以来在人道资源动员、人道救助等方面发挥了极大的作用</w:t>
      </w:r>
      <w:r>
        <w:rPr>
          <w:rFonts w:hint="default" w:ascii="Times New Roman" w:hAnsi="Times New Roman" w:eastAsia="仿宋_GB2312" w:cs="Times New Roman"/>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val="en-US" w:eastAsia="zh-CN"/>
        </w:rPr>
        <w:t>、开展公益培训，普及应急技能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_GB2312" w:cs="Times New Roman"/>
          <w:color w:val="auto"/>
          <w:sz w:val="32"/>
          <w:szCs w:val="32"/>
          <w:lang w:eastAsia="zh-CN"/>
        </w:rPr>
        <w:t>结合“春城先锋·急救守护者”三年行动计划，</w:t>
      </w:r>
      <w:r>
        <w:rPr>
          <w:rFonts w:hint="eastAsia" w:ascii="Times New Roman" w:hAnsi="Times New Roman" w:eastAsia="仿宋_GB2312" w:cs="Times New Roman"/>
          <w:color w:val="auto"/>
          <w:sz w:val="32"/>
          <w:szCs w:val="32"/>
          <w:lang w:eastAsia="zh-CN"/>
        </w:rPr>
        <w:t>在资金缺乏，培训师资不足的情况下，积极对接县委组织部将</w:t>
      </w:r>
      <w:r>
        <w:rPr>
          <w:rFonts w:hint="default" w:ascii="Times New Roman" w:hAnsi="Times New Roman" w:eastAsia="仿宋_GB2312" w:cs="Times New Roman"/>
          <w:color w:val="auto"/>
          <w:sz w:val="32"/>
          <w:szCs w:val="32"/>
          <w:lang w:eastAsia="zh-CN"/>
        </w:rPr>
        <w:t>急救护知识培训</w:t>
      </w:r>
      <w:r>
        <w:rPr>
          <w:rFonts w:hint="eastAsia" w:ascii="Times New Roman" w:hAnsi="Times New Roman" w:eastAsia="仿宋_GB2312" w:cs="Times New Roman"/>
          <w:color w:val="auto"/>
          <w:sz w:val="32"/>
          <w:szCs w:val="32"/>
          <w:lang w:eastAsia="zh-CN"/>
        </w:rPr>
        <w:t>纳入万名党员进党校课程，对广大党员开展培训，取得良好反应；多次对接</w:t>
      </w:r>
      <w:r>
        <w:rPr>
          <w:rFonts w:hint="default" w:ascii="Times New Roman" w:hAnsi="Times New Roman" w:eastAsia="仿宋_GB2312" w:cs="Times New Roman"/>
          <w:color w:val="auto"/>
          <w:sz w:val="32"/>
          <w:szCs w:val="32"/>
          <w:lang w:eastAsia="zh-CN"/>
        </w:rPr>
        <w:t>云南冶金高级技工学校</w:t>
      </w:r>
      <w:r>
        <w:rPr>
          <w:rFonts w:hint="eastAsia" w:ascii="Times New Roman" w:hAnsi="Times New Roman" w:eastAsia="仿宋_GB2312" w:cs="Times New Roman"/>
          <w:color w:val="auto"/>
          <w:sz w:val="32"/>
          <w:szCs w:val="32"/>
          <w:lang w:eastAsia="zh-CN"/>
        </w:rPr>
        <w:t>、仁德镇一中为师生开展培训；</w:t>
      </w:r>
      <w:r>
        <w:rPr>
          <w:rFonts w:hint="default" w:ascii="Times New Roman" w:hAnsi="Times New Roman" w:eastAsia="仿宋_GB2312" w:cs="Times New Roman"/>
          <w:color w:val="auto"/>
          <w:sz w:val="32"/>
          <w:szCs w:val="32"/>
          <w:lang w:eastAsia="zh-CN"/>
        </w:rPr>
        <w:t>为扩大培训面先后到民族广场、</w:t>
      </w:r>
      <w:r>
        <w:rPr>
          <w:rFonts w:hint="default" w:ascii="Times New Roman" w:hAnsi="Times New Roman" w:eastAsia="仿宋_GB2312" w:cs="Times New Roman"/>
          <w:color w:val="auto"/>
          <w:sz w:val="32"/>
          <w:szCs w:val="32"/>
          <w:lang w:val="zh-CN"/>
        </w:rPr>
        <w:t>河滨公园</w:t>
      </w:r>
      <w:r>
        <w:rPr>
          <w:rFonts w:hint="default" w:ascii="Times New Roman" w:hAnsi="Times New Roman" w:eastAsia="仿宋_GB2312" w:cs="Times New Roman"/>
          <w:color w:val="auto"/>
          <w:sz w:val="32"/>
          <w:szCs w:val="32"/>
          <w:lang w:eastAsia="zh-CN"/>
        </w:rPr>
        <w:t>等地开展培训，</w:t>
      </w:r>
      <w:r>
        <w:rPr>
          <w:rFonts w:hint="eastAsia" w:ascii="Times New Roman" w:hAnsi="Times New Roman" w:eastAsia="仿宋_GB2312" w:cs="Times New Roman"/>
          <w:color w:val="auto"/>
          <w:sz w:val="32"/>
          <w:szCs w:val="32"/>
          <w:lang w:eastAsia="zh-CN"/>
        </w:rPr>
        <w:t>全年</w:t>
      </w:r>
      <w:r>
        <w:rPr>
          <w:rFonts w:hint="default" w:ascii="Times New Roman" w:hAnsi="Times New Roman" w:eastAsia="仿宋_GB2312" w:cs="Times New Roman"/>
          <w:color w:val="auto"/>
          <w:sz w:val="32"/>
          <w:szCs w:val="32"/>
          <w:lang w:eastAsia="zh-CN"/>
        </w:rPr>
        <w:t>共培训干部群众</w:t>
      </w:r>
      <w:r>
        <w:rPr>
          <w:rFonts w:hint="eastAsia" w:ascii="Times New Roman" w:hAnsi="Times New Roman" w:eastAsia="仿宋_GB2312" w:cs="Times New Roman"/>
          <w:color w:val="auto"/>
          <w:sz w:val="32"/>
          <w:szCs w:val="32"/>
          <w:lang w:val="en-US" w:eastAsia="zh-CN"/>
        </w:rPr>
        <w:t>14898</w:t>
      </w:r>
      <w:r>
        <w:rPr>
          <w:rFonts w:hint="default" w:ascii="Times New Roman" w:hAnsi="Times New Roman" w:eastAsia="仿宋_GB2312" w:cs="Times New Roman"/>
          <w:color w:val="auto"/>
          <w:sz w:val="32"/>
          <w:szCs w:val="32"/>
          <w:lang w:eastAsia="zh-CN"/>
        </w:rPr>
        <w:t>名。有针对性选择</w:t>
      </w:r>
      <w:r>
        <w:rPr>
          <w:rFonts w:hint="eastAsia" w:ascii="Times New Roman" w:hAnsi="Times New Roman" w:eastAsia="仿宋_GB2312" w:cs="Times New Roman"/>
          <w:color w:val="auto"/>
          <w:sz w:val="32"/>
          <w:szCs w:val="32"/>
          <w:lang w:eastAsia="zh-CN"/>
        </w:rPr>
        <w:t>风电厂、驾校等企业</w:t>
      </w:r>
      <w:r>
        <w:rPr>
          <w:rFonts w:hint="default" w:ascii="Times New Roman" w:hAnsi="Times New Roman" w:eastAsia="仿宋_GB2312" w:cs="Times New Roman"/>
          <w:color w:val="auto"/>
          <w:sz w:val="32"/>
          <w:szCs w:val="32"/>
          <w:lang w:eastAsia="zh-CN"/>
        </w:rPr>
        <w:t>开展持证救护员培训</w:t>
      </w:r>
      <w:r>
        <w:rPr>
          <w:rFonts w:hint="default" w:ascii="Times New Roman" w:hAnsi="Times New Roman" w:eastAsia="仿宋_GB2312" w:cs="Times New Roman"/>
          <w:color w:val="auto"/>
          <w:sz w:val="32"/>
          <w:szCs w:val="32"/>
          <w:lang w:val="en-US" w:eastAsia="zh-CN"/>
        </w:rPr>
        <w:t>，共培训救护员</w:t>
      </w:r>
      <w:r>
        <w:rPr>
          <w:rFonts w:hint="eastAsia" w:ascii="Times New Roman" w:hAnsi="Times New Roman" w:eastAsia="仿宋_GB2312" w:cs="Times New Roman"/>
          <w:color w:val="auto"/>
          <w:sz w:val="32"/>
          <w:szCs w:val="32"/>
          <w:lang w:val="en-US" w:eastAsia="zh-CN"/>
        </w:rPr>
        <w:t>851</w:t>
      </w:r>
      <w:r>
        <w:rPr>
          <w:rFonts w:hint="default" w:ascii="Times New Roman" w:hAnsi="Times New Roman" w:eastAsia="仿宋_GB2312" w:cs="Times New Roman"/>
          <w:color w:val="auto"/>
          <w:sz w:val="32"/>
          <w:szCs w:val="32"/>
          <w:lang w:val="en-US" w:eastAsia="zh-CN"/>
        </w:rPr>
        <w:t>名。</w:t>
      </w:r>
      <w:r>
        <w:rPr>
          <w:rFonts w:hint="default" w:ascii="Times New Roman" w:hAnsi="Times New Roman" w:eastAsia="仿宋_GB2312" w:cs="Times New Roman"/>
          <w:color w:val="auto"/>
          <w:sz w:val="32"/>
          <w:szCs w:val="32"/>
          <w:lang w:eastAsia="zh-CN"/>
        </w:rPr>
        <w:t>这些培训工作，</w:t>
      </w:r>
      <w:r>
        <w:rPr>
          <w:rFonts w:hint="default" w:ascii="Times New Roman" w:hAnsi="Times New Roman" w:eastAsia="仿宋_GB2312" w:cs="Times New Roman"/>
          <w:color w:val="auto"/>
          <w:sz w:val="32"/>
          <w:szCs w:val="32"/>
          <w:lang w:val="en-US" w:eastAsia="zh-CN"/>
        </w:rPr>
        <w:t>为改进寻甸营商环境、宣传普及救护知识做出“红会贡献”</w:t>
      </w:r>
      <w:r>
        <w:rPr>
          <w:rFonts w:hint="default" w:ascii="Times New Roman" w:hAnsi="Times New Roman" w:eastAsia="仿宋_GB2312" w:cs="Times New Roman"/>
          <w:color w:val="0000FF"/>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lang w:val="en-US" w:eastAsia="zh-CN"/>
        </w:rPr>
        <w:t>、吸纳社会物资，救助易损群体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发挥红十字会在人道领域联系群众的桥梁纽带作用，广泛吸纳社会物资，动员更多人力物力参与到公益活动中。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kern w:val="2"/>
          <w:sz w:val="32"/>
          <w:szCs w:val="32"/>
          <w:lang w:val="en-US" w:eastAsia="zh-CN" w:bidi="ar-SA"/>
        </w:rPr>
        <w:t>（一）开展募捐筹资工作。</w:t>
      </w:r>
      <w:r>
        <w:rPr>
          <w:rFonts w:hint="default" w:ascii="Times New Roman" w:hAnsi="Times New Roman" w:eastAsia="仿宋_GB2312" w:cs="Times New Roman"/>
          <w:b w:val="0"/>
          <w:bCs w:val="0"/>
          <w:color w:val="auto"/>
          <w:sz w:val="32"/>
          <w:szCs w:val="32"/>
          <w:lang w:eastAsia="zh-CN" w:bidi="en-US"/>
        </w:rPr>
        <w:t>采取主动拜访企业、主动服务捐赠对象。主动阐述慈善款物抵扣税费政策等形式，不断开辟新的捐款渠道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2023年，从各种渠道</w:t>
      </w:r>
      <w:r>
        <w:rPr>
          <w:rFonts w:hint="default" w:ascii="Times New Roman" w:hAnsi="Times New Roman" w:eastAsia="仿宋_GB2312" w:cs="Times New Roman"/>
          <w:color w:val="auto"/>
          <w:sz w:val="32"/>
          <w:szCs w:val="32"/>
          <w:lang w:val="zh-CN" w:eastAsia="zh-CN"/>
        </w:rPr>
        <w:t>共募集到资金</w:t>
      </w:r>
      <w:r>
        <w:rPr>
          <w:rFonts w:hint="eastAsia" w:ascii="Times New Roman" w:hAnsi="Times New Roman" w:eastAsia="仿宋_GB2312" w:cs="Times New Roman"/>
          <w:color w:val="auto"/>
          <w:sz w:val="32"/>
          <w:szCs w:val="32"/>
          <w:lang w:val="zh-CN" w:eastAsia="zh-CN"/>
        </w:rPr>
        <w:t>和物资共计</w:t>
      </w:r>
      <w:r>
        <w:rPr>
          <w:rFonts w:hint="eastAsia" w:ascii="Times New Roman" w:hAnsi="Times New Roman" w:eastAsia="仿宋_GB2312" w:cs="Times New Roman"/>
          <w:color w:val="auto"/>
          <w:sz w:val="32"/>
          <w:szCs w:val="32"/>
          <w:lang w:val="en-US" w:eastAsia="zh-CN"/>
        </w:rPr>
        <w:t>4550511</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为寻甸县开展各类公益活动提供了相对充裕的物资和资金保障</w:t>
      </w:r>
      <w:r>
        <w:rPr>
          <w:rFonts w:hint="eastAsia" w:ascii="Times New Roman" w:hAnsi="Times New Roman" w:eastAsia="仿宋_GB2312" w:cs="Times New Roman"/>
          <w:color w:val="auto"/>
          <w:sz w:val="32"/>
          <w:szCs w:val="32"/>
          <w:lang w:val="en-US" w:eastAsia="zh-CN"/>
        </w:rPr>
        <w:t>。同时</w:t>
      </w:r>
      <w:r>
        <w:rPr>
          <w:rFonts w:hint="default" w:ascii="Times New Roman" w:hAnsi="Times New Roman" w:eastAsia="仿宋_GB2312" w:cs="Times New Roman"/>
          <w:color w:val="auto"/>
          <w:sz w:val="32"/>
          <w:szCs w:val="32"/>
          <w:lang w:val="en-US" w:eastAsia="zh-CN"/>
        </w:rPr>
        <w:t>网络筹款工作取得新突破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2023年5月发起“博爱寻甸·绿美乡村”网络筹款活动，</w:t>
      </w:r>
      <w:r>
        <w:rPr>
          <w:rFonts w:hint="eastAsia" w:ascii="Times New Roman" w:hAnsi="Times New Roman" w:eastAsia="仿宋_GB2312" w:cs="Times New Roman"/>
          <w:color w:val="auto"/>
          <w:sz w:val="32"/>
          <w:szCs w:val="32"/>
          <w:lang w:val="en-US" w:eastAsia="zh-CN"/>
        </w:rPr>
        <w:t>共组建筹款小组120支</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参与捐款的人次达到</w:t>
      </w:r>
      <w:r>
        <w:rPr>
          <w:rFonts w:hint="default" w:ascii="Times New Roman" w:hAnsi="Times New Roman" w:eastAsia="仿宋_GB2312" w:cs="Times New Roman"/>
          <w:color w:val="auto"/>
          <w:sz w:val="32"/>
          <w:szCs w:val="32"/>
          <w:lang w:val="en-US" w:eastAsia="zh-CN"/>
        </w:rPr>
        <w:t>25026</w:t>
      </w:r>
      <w:r>
        <w:rPr>
          <w:rFonts w:hint="eastAsia"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lang w:val="en-US" w:eastAsia="zh-CN"/>
        </w:rPr>
        <w:t>，筹集善款1026504.75元，腾讯公益配捐57570.46元，合计筹集善款1084075.21元，成为昆明市第一个筹款达百万的县区。被市红十字会通报表扬，我县的筹款经验被昆明市红十字会党组书记、常务副会长王保定批示，转全市红十字系统学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被省红十字会作为县级筹</w:t>
      </w:r>
      <w:r>
        <w:rPr>
          <w:rFonts w:hint="eastAsia" w:ascii="Times New Roman" w:hAnsi="Times New Roman" w:eastAsia="仿宋_GB2312" w:cs="Times New Roman"/>
          <w:color w:val="auto"/>
          <w:sz w:val="32"/>
          <w:szCs w:val="32"/>
          <w:lang w:val="en-US" w:eastAsia="zh-CN"/>
        </w:rPr>
        <w:t>款</w:t>
      </w:r>
      <w:r>
        <w:rPr>
          <w:rFonts w:hint="default" w:ascii="Times New Roman" w:hAnsi="Times New Roman" w:eastAsia="仿宋_GB2312" w:cs="Times New Roman"/>
          <w:color w:val="auto"/>
          <w:sz w:val="32"/>
          <w:szCs w:val="32"/>
          <w:lang w:val="en-US" w:eastAsia="zh-CN"/>
        </w:rPr>
        <w:t>突出单位进行通报表扬，并获得县级成绩突出单位筹款金额第三名的好成绩，“博爱寻甸·绿美乡村”项目被评为优秀项目奖。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楷体_GB2312" w:cs="Times New Roman"/>
          <w:b w:val="0"/>
          <w:bCs/>
          <w:color w:val="auto"/>
          <w:kern w:val="2"/>
          <w:sz w:val="32"/>
          <w:szCs w:val="32"/>
          <w:lang w:val="en-US" w:eastAsia="zh-CN" w:bidi="ar-SA"/>
        </w:rPr>
        <w:t>（二）</w:t>
      </w:r>
      <w:r>
        <w:rPr>
          <w:rFonts w:hint="default" w:ascii="Times New Roman" w:hAnsi="Times New Roman" w:eastAsia="楷体_GB2312" w:cs="Times New Roman"/>
          <w:b w:val="0"/>
          <w:bCs/>
          <w:color w:val="auto"/>
          <w:kern w:val="2"/>
          <w:sz w:val="32"/>
          <w:szCs w:val="32"/>
          <w:lang w:val="zh-CN" w:eastAsia="zh-CN" w:bidi="ar-SA"/>
        </w:rPr>
        <w:t>大力开展困难学生助学活动。</w:t>
      </w:r>
      <w:r>
        <w:rPr>
          <w:rFonts w:hint="eastAsia" w:ascii="仿宋_GB2312" w:hAnsi="仿宋_GB2312" w:eastAsia="仿宋_GB2312" w:cs="仿宋_GB2312"/>
          <w:color w:val="auto"/>
          <w:sz w:val="32"/>
          <w:szCs w:val="32"/>
          <w:lang w:val="zh-CN" w:eastAsia="zh-CN"/>
        </w:rPr>
        <w:t>多渠道</w:t>
      </w:r>
      <w:r>
        <w:rPr>
          <w:rFonts w:hint="eastAsia" w:ascii="仿宋_GB2312" w:hAnsi="仿宋_GB2312" w:eastAsia="仿宋_GB2312" w:cs="仿宋_GB2312"/>
          <w:b w:val="0"/>
          <w:bCs/>
          <w:color w:val="auto"/>
          <w:kern w:val="2"/>
          <w:sz w:val="32"/>
          <w:szCs w:val="32"/>
          <w:lang w:val="zh-CN" w:eastAsia="zh-CN" w:bidi="ar-SA"/>
        </w:rPr>
        <w:t>开展困难学生助学活动，</w:t>
      </w:r>
      <w:r>
        <w:rPr>
          <w:rFonts w:hint="eastAsia" w:ascii="仿宋_GB2312" w:hAnsi="仿宋_GB2312" w:eastAsia="仿宋_GB2312" w:cs="仿宋_GB2312"/>
          <w:color w:val="auto"/>
          <w:sz w:val="32"/>
          <w:szCs w:val="32"/>
          <w:lang w:val="zh-CN" w:eastAsia="zh-CN"/>
        </w:rPr>
        <w:t>通过整合“春风基金、“爱心之家”义卖资金、爱心企业、爱心人士捐赠资金总计</w:t>
      </w:r>
      <w:r>
        <w:rPr>
          <w:rFonts w:hint="eastAsia" w:ascii="仿宋_GB2312" w:hAnsi="仿宋_GB2312" w:eastAsia="仿宋_GB2312" w:cs="仿宋_GB2312"/>
          <w:color w:val="auto"/>
          <w:sz w:val="32"/>
          <w:szCs w:val="32"/>
          <w:lang w:val="en-US" w:eastAsia="zh-CN"/>
        </w:rPr>
        <w:t>327500元</w:t>
      </w:r>
      <w:r>
        <w:rPr>
          <w:rFonts w:hint="eastAsia" w:ascii="仿宋_GB2312" w:hAnsi="仿宋_GB2312" w:eastAsia="仿宋_GB2312" w:cs="仿宋_GB2312"/>
          <w:color w:val="auto"/>
          <w:sz w:val="32"/>
          <w:szCs w:val="32"/>
          <w:lang w:val="zh-CN" w:eastAsia="zh-CN"/>
        </w:rPr>
        <w:t>，受益</w:t>
      </w:r>
      <w:r>
        <w:rPr>
          <w:rFonts w:hint="eastAsia" w:ascii="仿宋_GB2312" w:hAnsi="仿宋_GB2312" w:eastAsia="仿宋_GB2312" w:cs="仿宋_GB2312"/>
          <w:color w:val="auto"/>
          <w:sz w:val="32"/>
          <w:szCs w:val="32"/>
          <w:lang w:val="en-US" w:eastAsia="zh-CN"/>
        </w:rPr>
        <w:t>360人</w:t>
      </w:r>
      <w:r>
        <w:rPr>
          <w:rFonts w:hint="eastAsia" w:ascii="仿宋_GB2312" w:hAnsi="仿宋_GB2312" w:eastAsia="仿宋_GB2312" w:cs="仿宋_GB2312"/>
          <w:color w:val="auto"/>
          <w:sz w:val="32"/>
          <w:szCs w:val="32"/>
          <w:lang w:eastAsia="zh-CN"/>
        </w:rPr>
        <w:t>。积极</w:t>
      </w:r>
      <w:r>
        <w:rPr>
          <w:rFonts w:hint="eastAsia" w:ascii="仿宋_GB2312" w:hAnsi="仿宋_GB2312" w:eastAsia="仿宋_GB2312" w:cs="仿宋_GB2312"/>
          <w:color w:val="auto"/>
          <w:sz w:val="32"/>
          <w:szCs w:val="32"/>
          <w:lang w:val="zh-CN" w:eastAsia="zh-CN"/>
        </w:rPr>
        <w:t>实施“校服计划”。投入资金</w:t>
      </w:r>
      <w:r>
        <w:rPr>
          <w:rFonts w:hint="eastAsia" w:ascii="仿宋_GB2312" w:hAnsi="仿宋_GB2312" w:eastAsia="仿宋_GB2312" w:cs="仿宋_GB2312"/>
          <w:color w:val="auto"/>
          <w:sz w:val="32"/>
          <w:szCs w:val="32"/>
          <w:lang w:val="en-US" w:eastAsia="zh-CN"/>
        </w:rPr>
        <w:t>46632元，为10个村级小学的437名学生配发校服。</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000000"/>
          <w:kern w:val="2"/>
          <w:sz w:val="32"/>
          <w:szCs w:val="32"/>
          <w:lang w:val="zh-CN" w:eastAsia="zh-CN" w:bidi="ar-SA"/>
        </w:rPr>
        <w:t>（四）大力开展贫困对象救助</w:t>
      </w:r>
      <w:r>
        <w:rPr>
          <w:rFonts w:hint="eastAsia" w:ascii="Times New Roman" w:hAnsi="Times New Roman" w:eastAsia="楷体_GB2312" w:cs="Times New Roman"/>
          <w:b w:val="0"/>
          <w:bCs/>
          <w:color w:val="auto"/>
          <w:kern w:val="2"/>
          <w:sz w:val="32"/>
          <w:szCs w:val="32"/>
          <w:lang w:val="zh-CN" w:eastAsia="zh-CN" w:bidi="ar-SA"/>
        </w:rPr>
        <w:t>。</w:t>
      </w:r>
      <w:r>
        <w:rPr>
          <w:rFonts w:hint="eastAsia" w:ascii="Times New Roman" w:hAnsi="Times New Roman" w:eastAsia="仿宋_GB2312" w:cs="Times New Roman"/>
          <w:color w:val="auto"/>
          <w:sz w:val="32"/>
          <w:szCs w:val="32"/>
          <w:lang w:val="zh-CN" w:eastAsia="zh-CN"/>
        </w:rPr>
        <w:t>筹措资金和物资实施医疗救助</w:t>
      </w:r>
      <w:r>
        <w:rPr>
          <w:rFonts w:hint="eastAsia" w:ascii="Times New Roman" w:hAnsi="Times New Roman" w:eastAsia="仿宋_GB2312" w:cs="Times New Roman"/>
          <w:color w:val="auto"/>
          <w:sz w:val="32"/>
          <w:szCs w:val="32"/>
          <w:lang w:val="en-US" w:eastAsia="zh-CN"/>
        </w:rPr>
        <w:t>54名，救助贫困监测对象27名，发放救助金128000元，物资57053元；积极争取市红十字会人道救助资金28000元，救助7人。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五</w:t>
      </w:r>
      <w:r>
        <w:rPr>
          <w:rFonts w:hint="default" w:ascii="Times New Roman" w:hAnsi="Times New Roman" w:eastAsia="黑体" w:cs="Times New Roman"/>
          <w:bCs/>
          <w:color w:val="000000"/>
          <w:sz w:val="32"/>
          <w:szCs w:val="32"/>
          <w:lang w:val="en-US" w:eastAsia="zh-CN"/>
        </w:rPr>
        <w:t>、开展志愿服务，营造和谐社会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围绕红十字志愿服务队的主责主业，</w:t>
      </w:r>
      <w:r>
        <w:rPr>
          <w:rFonts w:hint="eastAsia" w:ascii="Times New Roman" w:hAnsi="Times New Roman" w:eastAsia="仿宋_GB2312" w:cs="Times New Roman"/>
          <w:color w:val="000000"/>
          <w:sz w:val="32"/>
          <w:szCs w:val="32"/>
          <w:lang w:val="en-US" w:eastAsia="zh-CN"/>
        </w:rPr>
        <w:t>按照个人特长进行分组，充分发挥每一名志愿者的特长，</w:t>
      </w:r>
      <w:r>
        <w:rPr>
          <w:rFonts w:hint="default" w:ascii="Times New Roman" w:hAnsi="Times New Roman" w:eastAsia="仿宋_GB2312" w:cs="Times New Roman"/>
          <w:color w:val="000000"/>
          <w:sz w:val="32"/>
          <w:szCs w:val="32"/>
          <w:lang w:val="en-US" w:eastAsia="zh-CN"/>
        </w:rPr>
        <w:t>组织红十字志愿者开展各类志愿服务活动20余次，配合公安、消防等部门开展野外搜救1次，水域救援2次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紧密围绕县委、县政府的中心工作开展的一系列志愿服务活动，得到全社会好评</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我单位推荐的志愿者杨爱云被评为2023年第一季度“寻甸好人”</w:t>
      </w:r>
      <w:r>
        <w:rPr>
          <w:rFonts w:hint="eastAsia" w:ascii="Times New Roman" w:hAnsi="Times New Roman" w:eastAsia="仿宋_GB2312" w:cs="Times New Roman"/>
          <w:color w:val="000000"/>
          <w:sz w:val="32"/>
          <w:szCs w:val="32"/>
          <w:lang w:val="en-US" w:eastAsia="zh-CN"/>
        </w:rPr>
        <w:t>，志愿服务队队长周虎推选为中国红十字会“会员之星”，目前正在中国红十字会审批中；志愿服务队申报的</w:t>
      </w:r>
      <w:r>
        <w:rPr>
          <w:rFonts w:hint="default" w:ascii="Times New Roman" w:hAnsi="Times New Roman" w:eastAsia="仿宋_GB2312" w:cs="Times New Roman"/>
          <w:color w:val="000000"/>
          <w:sz w:val="32"/>
          <w:szCs w:val="32"/>
          <w:lang w:val="en-US" w:eastAsia="zh-CN"/>
        </w:rPr>
        <w:t>《“护苗助学”成长项目》</w:t>
      </w:r>
      <w:r>
        <w:rPr>
          <w:rFonts w:hint="eastAsia" w:ascii="Times New Roman" w:hAnsi="Times New Roman" w:eastAsia="仿宋_GB2312" w:cs="Times New Roman"/>
          <w:color w:val="000000"/>
          <w:sz w:val="32"/>
          <w:szCs w:val="32"/>
          <w:lang w:val="en-US" w:eastAsia="zh-CN"/>
        </w:rPr>
        <w:t>获得</w:t>
      </w:r>
      <w:r>
        <w:rPr>
          <w:rFonts w:hint="default" w:ascii="Times New Roman" w:hAnsi="Times New Roman" w:eastAsia="仿宋_GB2312" w:cs="Times New Roman"/>
          <w:color w:val="000000"/>
          <w:sz w:val="32"/>
          <w:szCs w:val="32"/>
          <w:lang w:val="en-US" w:eastAsia="zh-CN"/>
        </w:rPr>
        <w:t>第四届云南省红十字公益项目展优秀奖</w:t>
      </w:r>
      <w:r>
        <w:rPr>
          <w:rFonts w:hint="eastAsia" w:ascii="Times New Roman" w:hAnsi="Times New Roman" w:eastAsia="仿宋_GB2312" w:cs="Times New Roman"/>
          <w:color w:val="000000"/>
          <w:sz w:val="32"/>
          <w:szCs w:val="32"/>
          <w:lang w:val="en-US" w:eastAsia="zh-CN"/>
        </w:rPr>
        <w:t>；广泛发动志愿者</w:t>
      </w:r>
      <w:r>
        <w:rPr>
          <w:rFonts w:hint="default" w:ascii="Times New Roman" w:hAnsi="Times New Roman" w:eastAsia="仿宋_GB2312" w:cs="Times New Roman"/>
          <w:color w:val="000000"/>
          <w:sz w:val="32"/>
          <w:szCs w:val="32"/>
          <w:lang w:val="en-US" w:eastAsia="zh-CN"/>
        </w:rPr>
        <w:t>参加云南省红十字人道资源动员中心组织的2023年5</w:t>
      </w:r>
      <w:r>
        <w:rPr>
          <w:rFonts w:hint="default" w:ascii="Times New Roman" w:hAnsi="Times New Roman" w:eastAsia="方正小标宋简体"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8人道公益日捐步数“一块走”活动，获得获得红十字会系统单位排名第2名的好成绩，使“博爱图书角”和“博爱急救站”各1个落户寻甸县。</w:t>
      </w: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hint="eastAsia" w:ascii="仿宋_GB2312" w:hAnsi="Times New Roman" w:eastAsia="仿宋_GB2312" w:cs="Times New Roman"/>
          <w:color w:val="000000" w:themeColor="text1"/>
          <w:sz w:val="32"/>
          <w:szCs w:val="32"/>
          <w14:textFill>
            <w14:solidFill>
              <w14:schemeClr w14:val="tx1"/>
            </w14:solidFill>
          </w14:textFill>
        </w:rPr>
      </w:pPr>
    </w:p>
    <w:p>
      <w:pPr>
        <w:spacing w:line="52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 xml:space="preserve">附件3 </w:t>
      </w:r>
    </w:p>
    <w:p>
      <w:pPr>
        <w:spacing w:line="520" w:lineRule="exact"/>
        <w:ind w:left="960" w:hanging="960" w:hangingChars="30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年部门整体支出绩效评价指标体系</w:t>
      </w:r>
    </w:p>
    <w:tbl>
      <w:tblPr>
        <w:tblStyle w:val="14"/>
        <w:tblW w:w="9972" w:type="dxa"/>
        <w:jc w:val="center"/>
        <w:tblLayout w:type="fixed"/>
        <w:tblCellMar>
          <w:top w:w="0" w:type="dxa"/>
          <w:left w:w="30" w:type="dxa"/>
          <w:bottom w:w="0" w:type="dxa"/>
          <w:right w:w="30" w:type="dxa"/>
        </w:tblCellMar>
      </w:tblPr>
      <w:tblGrid>
        <w:gridCol w:w="551"/>
        <w:gridCol w:w="650"/>
        <w:gridCol w:w="1336"/>
        <w:gridCol w:w="521"/>
        <w:gridCol w:w="600"/>
        <w:gridCol w:w="2195"/>
        <w:gridCol w:w="2747"/>
        <w:gridCol w:w="1372"/>
      </w:tblGrid>
      <w:tr>
        <w:tblPrEx>
          <w:tblCellMar>
            <w:top w:w="0" w:type="dxa"/>
            <w:left w:w="30" w:type="dxa"/>
            <w:bottom w:w="0" w:type="dxa"/>
            <w:right w:w="30" w:type="dxa"/>
          </w:tblCellMar>
        </w:tblPrEx>
        <w:trPr>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一级指标</w:t>
            </w: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二级  指标</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三级指标</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指标   分值</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得分</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指标解释</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指标评分细则</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数据来源</w:t>
            </w:r>
          </w:p>
        </w:tc>
      </w:tr>
      <w:tr>
        <w:tblPrEx>
          <w:tblCellMar>
            <w:top w:w="0" w:type="dxa"/>
            <w:left w:w="30" w:type="dxa"/>
            <w:bottom w:w="0" w:type="dxa"/>
            <w:right w:w="30" w:type="dxa"/>
          </w:tblCellMar>
        </w:tblPrEx>
        <w:trPr>
          <w:trHeight w:val="11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A1部门目标（12分）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A11部门年度目标的明确性与合理性（4分）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单位年度目标的设定情况； 目标应设定明确，应与县委中长期规划目标相适应，且应与部门职能相适应。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设定了部门年度目标，得1分；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设定的部门目标明确，得1分；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能够适应市、县相关规划，得1分；</w:t>
            </w:r>
            <w:r>
              <w:rPr>
                <w:rFonts w:hint="eastAsia" w:ascii="仿宋_GB2312" w:hAnsi="宋体" w:eastAsia="仿宋_GB2312" w:cs="宋体"/>
                <w:color w:val="000000" w:themeColor="text1"/>
                <w:kern w:val="0"/>
                <w:sz w:val="32"/>
                <w:szCs w:val="32"/>
                <w14:textFill>
                  <w14:solidFill>
                    <w14:schemeClr w14:val="tx1"/>
                  </w14:solidFill>
                </w14:textFill>
              </w:rPr>
              <w:t>④</w:t>
            </w:r>
            <w:r>
              <w:rPr>
                <w:rFonts w:hint="eastAsia" w:ascii="仿宋_GB2312" w:hAnsi="Times New Roman" w:eastAsia="仿宋_GB2312" w:cs="Times New Roman"/>
                <w:color w:val="000000" w:themeColor="text1"/>
                <w:kern w:val="0"/>
                <w:sz w:val="32"/>
                <w:szCs w:val="32"/>
                <w14:textFill>
                  <w14:solidFill>
                    <w14:schemeClr w14:val="tx1"/>
                  </w14:solidFill>
                </w14:textFill>
              </w:rPr>
              <w:t>能够与部门职能相适应，得1分。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部门年度目标、市、县相关规划、部门“三定”方案、部门职能文件。</w:t>
            </w:r>
          </w:p>
        </w:tc>
      </w:tr>
      <w:tr>
        <w:tblPrEx>
          <w:tblCellMar>
            <w:top w:w="0" w:type="dxa"/>
            <w:left w:w="30" w:type="dxa"/>
            <w:bottom w:w="0" w:type="dxa"/>
            <w:right w:w="30" w:type="dxa"/>
          </w:tblCellMar>
        </w:tblPrEx>
        <w:trPr>
          <w:trHeight w:val="55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A12年度工作计划与年度工作目标的一致性（2分）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部门年度工作计划是否与部门年度工作目标相一致。</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将部门详细工作计划与年度工作目标对应匹配，视匹配情况酌情得0-2分。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年度工作计划与年度工作目标文件</w:t>
            </w:r>
          </w:p>
        </w:tc>
      </w:tr>
      <w:tr>
        <w:tblPrEx>
          <w:tblCellMar>
            <w:top w:w="0" w:type="dxa"/>
            <w:left w:w="30" w:type="dxa"/>
            <w:bottom w:w="0" w:type="dxa"/>
            <w:right w:w="30" w:type="dxa"/>
          </w:tblCellMar>
        </w:tblPrEx>
        <w:trPr>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A13绩效目标合理性（3分）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用以反映和考核部门整体绩效目标与部门职能、年度工作目标的一致性。</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符合部门制定年度计划计1分；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符合部门“三定”方案确定的职责计1分；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与部门年度工作目标、任务相一致计1分。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部门“三定”方案、年度重点工作任务与工作计划</w:t>
            </w:r>
          </w:p>
        </w:tc>
      </w:tr>
      <w:tr>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A14绩效指标明确性（3分）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整体绩效目标所设定的绩效指标是否依据部门工作目标和工作任务进行细化、量化，绩效指标是否可衡量。</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将部门整体的绩效目标细化分解为具体的工作任务计1分；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通过清晰、可衡量的指标值予以体现计0.5分。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与部门年度的任务数或计划数相对应计0.5分；</w:t>
            </w:r>
            <w:r>
              <w:rPr>
                <w:rFonts w:hint="eastAsia" w:ascii="仿宋_GB2312" w:hAnsi="宋体" w:eastAsia="仿宋_GB2312" w:cs="宋体"/>
                <w:color w:val="000000" w:themeColor="text1"/>
                <w:kern w:val="0"/>
                <w:sz w:val="32"/>
                <w:szCs w:val="32"/>
                <w14:textFill>
                  <w14:solidFill>
                    <w14:schemeClr w14:val="tx1"/>
                  </w14:solidFill>
                </w14:textFill>
              </w:rPr>
              <w:t>④</w:t>
            </w:r>
            <w:r>
              <w:rPr>
                <w:rFonts w:hint="eastAsia" w:ascii="仿宋_GB2312" w:hAnsi="Times New Roman" w:eastAsia="仿宋_GB2312" w:cs="Times New Roman"/>
                <w:color w:val="000000" w:themeColor="text1"/>
                <w:kern w:val="0"/>
                <w:sz w:val="32"/>
                <w:szCs w:val="32"/>
                <w14:textFill>
                  <w14:solidFill>
                    <w14:schemeClr w14:val="tx1"/>
                  </w14:solidFill>
                </w14:textFill>
              </w:rPr>
              <w:t>与本年度部门预算资金相匹配计1分。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部门年度重点工作任务与工作计划。</w:t>
            </w:r>
          </w:p>
        </w:tc>
      </w:tr>
      <w:tr>
        <w:tblPrEx>
          <w:tblCellMar>
            <w:top w:w="0" w:type="dxa"/>
            <w:left w:w="30" w:type="dxa"/>
            <w:bottom w:w="0" w:type="dxa"/>
            <w:right w:w="30" w:type="dxa"/>
          </w:tblCellMar>
        </w:tblPrEx>
        <w:trPr>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A2部门职能（10分）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A21部门职能的明确性与科学性（1分）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考察部门职能界定是否明确科学，是否有相关文件。</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职能明确、设定依据充分，得1分；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有“三定”文件，但职能描述不明确，得0.5分;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没有职能设定的文件依据且职能不清，得0分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部门职能描述、“三定”文件</w:t>
            </w:r>
          </w:p>
        </w:tc>
      </w:tr>
      <w:tr>
        <w:tblPrEx>
          <w:tblCellMar>
            <w:top w:w="0" w:type="dxa"/>
            <w:left w:w="30" w:type="dxa"/>
            <w:bottom w:w="0" w:type="dxa"/>
            <w:right w:w="30" w:type="dxa"/>
          </w:tblCellMar>
        </w:tblPrEx>
        <w:trPr>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A22年度工作目标与部门职能的适应性（4分）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部门所设定的具体目标是否与部门职能相适应。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将部门详细工作目标与部门职能对应匹配，视匹配情况酌情得0-4分。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部门年度工作目标、部门职能</w:t>
            </w:r>
          </w:p>
        </w:tc>
      </w:tr>
      <w:tr>
        <w:tblPrEx>
          <w:tblCellMar>
            <w:top w:w="0" w:type="dxa"/>
            <w:left w:w="30" w:type="dxa"/>
            <w:bottom w:w="0" w:type="dxa"/>
            <w:right w:w="30" w:type="dxa"/>
          </w:tblCellMar>
        </w:tblPrEx>
        <w:trPr>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A23年度具体工作与部门职能的匹配性（4分）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部门年度各类具体工作是否与部门职能相匹配。</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将部门年度具体工作与部门职能对应匹配，视匹配情况酌情得0-4分。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部门年度各项具体工作，部门职能</w:t>
            </w:r>
          </w:p>
        </w:tc>
      </w:tr>
      <w:tr>
        <w:tblPrEx>
          <w:tblCellMar>
            <w:top w:w="0" w:type="dxa"/>
            <w:left w:w="30" w:type="dxa"/>
            <w:bottom w:w="0" w:type="dxa"/>
            <w:right w:w="30" w:type="dxa"/>
          </w:tblCellMar>
        </w:tblPrEx>
        <w:trPr>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A24部门内设科室（1分）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部门内设科室具体职责是否明确</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有职责文件制度规定部门各科（室）具体职责，得0.5分；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具体职责明确，得0.5分。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内设科室职责文件</w:t>
            </w:r>
          </w:p>
        </w:tc>
      </w:tr>
      <w:tr>
        <w:tblPrEx>
          <w:tblCellMar>
            <w:top w:w="0" w:type="dxa"/>
            <w:left w:w="30" w:type="dxa"/>
            <w:bottom w:w="0" w:type="dxa"/>
            <w:right w:w="30" w:type="dxa"/>
          </w:tblCellMar>
        </w:tblPrEx>
        <w:trPr>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A31基本支出预算合理性（2分）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1.5</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用以反映部门年度基本支出预算是否根据人员经费、公用经费标准进行合理编制。</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如实核定人员基数，得1分；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根据基本预算标准进行编制，得1分。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部门基本支出预算标准、基本支出预算</w:t>
            </w:r>
          </w:p>
        </w:tc>
      </w:tr>
      <w:tr>
        <w:tblPrEx>
          <w:tblCellMar>
            <w:top w:w="0" w:type="dxa"/>
            <w:left w:w="30" w:type="dxa"/>
            <w:bottom w:w="0" w:type="dxa"/>
            <w:right w:w="30" w:type="dxa"/>
          </w:tblCellMar>
        </w:tblPrEx>
        <w:trPr>
          <w:trHeight w:val="80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A32项目支出预算合理性（4分）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用以反映部门年度项目支出预算程序、预算依据、适用范围的合理性。</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预算程序合理，得1分；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预算依据充分，得2分；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符合资金使用范围，得1分。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部门项目支出预算编制详细资料，访谈、文件梳理等、其他资料</w:t>
            </w:r>
          </w:p>
        </w:tc>
      </w:tr>
      <w:tr>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A33人力资源投入合理性（2分）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1.7</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用以反映部门核定人员的编制与部门工作内容的合理性</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通过问卷及访谈调研,分析人员的工作量和工作时长，视匹配情况得0-2分。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人员编制文件、调研</w:t>
            </w:r>
          </w:p>
        </w:tc>
      </w:tr>
      <w:tr>
        <w:tblPrEx>
          <w:tblCellMar>
            <w:top w:w="0" w:type="dxa"/>
            <w:left w:w="30" w:type="dxa"/>
            <w:bottom w:w="0" w:type="dxa"/>
            <w:right w:w="30" w:type="dxa"/>
          </w:tblCellMar>
        </w:tblPrEx>
        <w:trPr>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A34办公资源投入合理性（2分）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用以反映部门现有办公资源能否满足部门日常工作需求</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办公资源经费保障充足，得1分；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办公资源配置合理，得1分。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部门办公资源配置情况、调研等资料</w:t>
            </w:r>
          </w:p>
        </w:tc>
      </w:tr>
      <w:tr>
        <w:tblPrEx>
          <w:tblCellMar>
            <w:top w:w="0" w:type="dxa"/>
            <w:left w:w="30" w:type="dxa"/>
            <w:bottom w:w="0" w:type="dxa"/>
            <w:right w:w="30" w:type="dxa"/>
          </w:tblCellMar>
        </w:tblPrEx>
        <w:trPr>
          <w:trHeight w:val="127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A35重点项目资源分配合理性（3分）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部门本年度预算安排的重点项目支出与部门项目总支出的比率，用以反映和考核部门对履行主要职责或完成重点任务的保障程度。</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根据重点项目资源分配，对重点项目完成实施的保障程度进行评分。能够保障重点项目顺利实施、全面完成当年工作目标任务的得满分，每有一项重点项目因资金不足无法完成，按权重（3分）的1/3扣分，扣完为止。</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重点项目相关资料</w:t>
            </w:r>
          </w:p>
        </w:tc>
      </w:tr>
      <w:tr>
        <w:tblPrEx>
          <w:tblCellMar>
            <w:top w:w="0" w:type="dxa"/>
            <w:left w:w="30" w:type="dxa"/>
            <w:bottom w:w="0" w:type="dxa"/>
            <w:right w:w="30" w:type="dxa"/>
          </w:tblCellMar>
        </w:tblPrEx>
        <w:trPr>
          <w:trHeight w:val="139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B部门管理（20分）</w:t>
            </w: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B11基本支出预算执行率（1分）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部门基本支出本年度决算数与预算数的比率，用以反映和考核部门（单位）基本支出预算执行程度。</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预算执行率=部门基本支出决算/部门基本支出预算×100%。决算数：部门本年度基本支出实际支出资金数。预算数：财政部门批复的本年度部门基本支出预算数以及当年批复的调整数。预算完成率≥95%得满分，未达到的每低于1%扣0.1分，扣完为止。</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基本支出预算批复，预算调整批复、预算编制等其他资料</w:t>
            </w:r>
          </w:p>
        </w:tc>
      </w:tr>
      <w:tr>
        <w:tblPrEx>
          <w:tblCellMar>
            <w:top w:w="0" w:type="dxa"/>
            <w:left w:w="30" w:type="dxa"/>
            <w:bottom w:w="0" w:type="dxa"/>
            <w:right w:w="30" w:type="dxa"/>
          </w:tblCellMar>
        </w:tblPrEx>
        <w:trPr>
          <w:trHeight w:val="14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B12项目支出预算执行率（4分）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部门项目支出本年度决算数与预算数的比率，用以反映和考核部门项目支出预算执行程度。</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预算执行率=部门项目支出决算/部门项目支出预算×100%。决算数：部门（单位）本年度项目支出实际支出资金数。预算数：财政部门批复的本年度部门（单位）项目支出预算数以及当年批复的调整数。预算完成率≥95%得满分，每低于1%扣0.2分，扣完为止。</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项目支出预算批复，预算调整批复、预算编制等其他资料</w:t>
            </w:r>
          </w:p>
        </w:tc>
      </w:tr>
      <w:tr>
        <w:tblPrEx>
          <w:tblCellMar>
            <w:top w:w="0" w:type="dxa"/>
            <w:left w:w="30" w:type="dxa"/>
            <w:bottom w:w="0" w:type="dxa"/>
            <w:right w:w="30" w:type="dxa"/>
          </w:tblCellMar>
        </w:tblPrEx>
        <w:trPr>
          <w:trHeight w:val="147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B部门管理（20分）</w:t>
            </w:r>
          </w:p>
        </w:tc>
        <w:tc>
          <w:tcPr>
            <w:tcW w:w="650" w:type="dxa"/>
            <w:tcBorders>
              <w:top w:val="single" w:color="auto" w:sz="6" w:space="0"/>
              <w:left w:val="single" w:color="auto" w:sz="6" w:space="0"/>
              <w:bottom w:val="nil"/>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B13“三公经费”控制率（1分）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部门本年度“三公”经费预算数与上年度“三公”经费预算数的变动比率，用以反映和考核部门（单位）对控制行政成本的努力程度。</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三公”经费控制率=（本年度“三公”经费总额/上年度“三公”经费总额）×100%。“三公”经费：年度预算安排的因公出国（境）费、公务用车购置及运行费和公务接待费。三公经费控制率≤100%得满分，≥120%得0分，区间内按权重进行扣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三公经费使用情况</w:t>
            </w:r>
          </w:p>
        </w:tc>
      </w:tr>
      <w:tr>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nil"/>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B14预算调整情况（1分）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用以反映预算单位是否根据年中预算实际执行情况及时合规进行预算调整。</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根据年中预算执行情况及时申请预算调整，得0.5分；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按规定程序进行预算调整，得0.5分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预算调整相关资料</w:t>
            </w:r>
          </w:p>
        </w:tc>
      </w:tr>
      <w:tr>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B2财务管理（6分）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B21财务管理制度健全性及执行情况（1分）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0.5</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部门为加强预算管理、规范财务行为而制定的财务管理制度是否健全完整。用以反映和考核部门预算管理制度对完成主要职责或促进事业发展的保障情况。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是否已制定预算资金管理办法、内部财务管理制度、会计核算制度等管理制度，0.25分；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相关管理制度是否合法、合规、完整，0.25分；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相关管理制度是否得到有效执行，0.5分。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财务管理相关制度及执行情况调研</w:t>
            </w:r>
          </w:p>
        </w:tc>
      </w:tr>
      <w:tr>
        <w:tblPrEx>
          <w:tblCellMar>
            <w:top w:w="0" w:type="dxa"/>
            <w:left w:w="30" w:type="dxa"/>
            <w:bottom w:w="0" w:type="dxa"/>
            <w:right w:w="30" w:type="dxa"/>
          </w:tblCellMar>
        </w:tblPrEx>
        <w:trPr>
          <w:trHeight w:val="151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B22资金使用合规性（4分）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部门使用预算资金是否符合相关财务管理制度的规定，用以反映和考核部门预算资金的规范运行情况。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符合国家财经法规和财务管理制度规定以及有关专项资金管理办法的规定,1分；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资金的拨付有完整的审批程序和手续，1分；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项目的重大开支经过专题论证，1分；</w:t>
            </w:r>
            <w:r>
              <w:rPr>
                <w:rFonts w:hint="eastAsia" w:ascii="仿宋_GB2312" w:hAnsi="宋体" w:eastAsia="仿宋_GB2312" w:cs="宋体"/>
                <w:color w:val="000000" w:themeColor="text1"/>
                <w:kern w:val="0"/>
                <w:sz w:val="32"/>
                <w:szCs w:val="32"/>
                <w14:textFill>
                  <w14:solidFill>
                    <w14:schemeClr w14:val="tx1"/>
                  </w14:solidFill>
                </w14:textFill>
              </w:rPr>
              <w:t>④</w:t>
            </w:r>
            <w:r>
              <w:rPr>
                <w:rFonts w:hint="eastAsia" w:ascii="仿宋_GB2312" w:hAnsi="Times New Roman" w:eastAsia="仿宋_GB2312" w:cs="Times New Roman"/>
                <w:color w:val="000000" w:themeColor="text1"/>
                <w:kern w:val="0"/>
                <w:sz w:val="32"/>
                <w:szCs w:val="32"/>
                <w14:textFill>
                  <w14:solidFill>
                    <w14:schemeClr w14:val="tx1"/>
                  </w14:solidFill>
                </w14:textFill>
              </w:rPr>
              <w:t>符合部门预算批复的用途，1分；</w:t>
            </w:r>
            <w:r>
              <w:rPr>
                <w:rFonts w:hint="eastAsia" w:ascii="仿宋_GB2312" w:hAnsi="宋体" w:eastAsia="仿宋_GB2312" w:cs="宋体"/>
                <w:color w:val="000000" w:themeColor="text1"/>
                <w:kern w:val="0"/>
                <w:sz w:val="32"/>
                <w:szCs w:val="32"/>
                <w14:textFill>
                  <w14:solidFill>
                    <w14:schemeClr w14:val="tx1"/>
                  </w14:solidFill>
                </w14:textFill>
              </w:rPr>
              <w:t>⑤</w:t>
            </w:r>
            <w:r>
              <w:rPr>
                <w:rFonts w:hint="eastAsia" w:ascii="仿宋_GB2312" w:hAnsi="Times New Roman" w:eastAsia="仿宋_GB2312" w:cs="Times New Roman"/>
                <w:color w:val="000000" w:themeColor="text1"/>
                <w:kern w:val="0"/>
                <w:sz w:val="32"/>
                <w:szCs w:val="32"/>
                <w14:textFill>
                  <w14:solidFill>
                    <w14:schemeClr w14:val="tx1"/>
                  </w14:solidFill>
                </w14:textFill>
              </w:rPr>
              <w:t>是否存在截留、挤占、挪用、虚列支出等情况，一旦存在该指标不得分。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资金支出相关凭证、流程梳理等</w:t>
            </w:r>
          </w:p>
        </w:tc>
      </w:tr>
      <w:tr>
        <w:tblPrEx>
          <w:tblCellMar>
            <w:top w:w="0" w:type="dxa"/>
            <w:left w:w="30" w:type="dxa"/>
            <w:bottom w:w="0" w:type="dxa"/>
            <w:right w:w="30" w:type="dxa"/>
          </w:tblCellMar>
        </w:tblPrEx>
        <w:trPr>
          <w:trHeight w:val="77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B23财务监控的有效性（1分）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用以反映部门财务监控监督工作的有效性，包括监控、监督措施的制定及执行等方面。</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制定明确的财务监控监督措施，得0.5分；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监控、监督措施执行有效，得0.5分；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财务监控监督相关办法及条款，实际执行情况资料</w:t>
            </w:r>
          </w:p>
        </w:tc>
      </w:tr>
      <w:tr>
        <w:tblPrEx>
          <w:tblCellMar>
            <w:top w:w="0" w:type="dxa"/>
            <w:left w:w="30" w:type="dxa"/>
            <w:bottom w:w="0" w:type="dxa"/>
            <w:right w:w="30" w:type="dxa"/>
          </w:tblCellMar>
        </w:tblPrEx>
        <w:trPr>
          <w:trHeight w:val="131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B3人力资源管理（2分）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B31在职人员控制率（1分）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部门本年度实际在职人员数与编制数的比率，用以反映和考核部门对人员成本的控制程度。</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在职人员控制率=（在职人员数/编制数）×100%。在职人员数：部门（单位）实际在职人数，以财政部门确定的部门决算编制口径为准。编制数：机构编制部门核定批复的部门人员编制数。在职人员控制率≤100%得满分，有超出不得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部门编制数、在职人数、年内变化情况</w:t>
            </w:r>
          </w:p>
        </w:tc>
      </w:tr>
      <w:tr>
        <w:tblPrEx>
          <w:tblCellMar>
            <w:top w:w="0" w:type="dxa"/>
            <w:left w:w="30" w:type="dxa"/>
            <w:bottom w:w="0" w:type="dxa"/>
            <w:right w:w="30" w:type="dxa"/>
          </w:tblCellMar>
        </w:tblPrEx>
        <w:trPr>
          <w:trHeight w:val="97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B32人力资源管理执行情况（1分）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0.5</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考察部门人力资源管理的健全性及执行规范性，包括在编、派遣、临时员工的管理，包括招聘、培训、工资发放及考核等。</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有具体的人力资源管理制度文件或参照文件，得0.5分；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严格按照相关文件对各类型人员进行管理和考核，得0.5分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人力资源管理相关文件及实施情况</w:t>
            </w:r>
          </w:p>
        </w:tc>
      </w:tr>
      <w:tr>
        <w:tblPrEx>
          <w:tblCellMar>
            <w:top w:w="0" w:type="dxa"/>
            <w:left w:w="30" w:type="dxa"/>
            <w:bottom w:w="0" w:type="dxa"/>
            <w:right w:w="30" w:type="dxa"/>
          </w:tblCellMar>
        </w:tblPrEx>
        <w:trPr>
          <w:trHeight w:val="112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B4资产管理（2分）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B41资产管理制度健全性及执行情况（1分）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部门为加强资产管理、规范资产使用而制定的资产管理制度是否健全完整，用以反映和考核部门资产管理制度对完成主要职责或促进事业发展的保障情况。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是否已制定或具有固定资产管理办法、资产使用办法等管理制度，得0.25分；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相关管理制度是否合法、合规、完整，得0.25分；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相关管理制度是否得到有效执行，得0.5分。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资产管理相关办法</w:t>
            </w:r>
          </w:p>
        </w:tc>
      </w:tr>
      <w:tr>
        <w:tblPrEx>
          <w:tblCellMar>
            <w:top w:w="0" w:type="dxa"/>
            <w:left w:w="30" w:type="dxa"/>
            <w:bottom w:w="0" w:type="dxa"/>
            <w:right w:w="30" w:type="dxa"/>
          </w:tblCellMar>
        </w:tblPrEx>
        <w:trPr>
          <w:trHeight w:val="91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B42固定资产在用率（1分）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部门实际在用固定资产总额与所有固定资产总额的比率，用以反映和考核部门固定资产使用效率及程度。</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固定资产在用率=（实际在用固定资产总额/所有固定资产总额）×100%。固定资产在用率达到95%以上得满分.每降低1%扣权重分（1分）的5%，扣完为止。</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固定资产卡片、固定资产使用信息等</w:t>
            </w:r>
          </w:p>
        </w:tc>
      </w:tr>
      <w:tr>
        <w:tblPrEx>
          <w:tblCellMar>
            <w:top w:w="0" w:type="dxa"/>
            <w:left w:w="30" w:type="dxa"/>
            <w:bottom w:w="0" w:type="dxa"/>
            <w:right w:w="30" w:type="dxa"/>
          </w:tblCellMar>
        </w:tblPrEx>
        <w:trPr>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B5业务管理（3分）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B51业务管理制度健全性及执行情况（1分）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0.5</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部门为加强业务管理、规范业务执行而制定的管理制度是否健全完整，用以反映和考核部门业务管理制度对完成主要职责或促进事业发展的保障情况。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已制定或具有业务管理、项目管理等管理制度，得0.25分；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相关管理制度合法、合规、完整，得0.25分；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相关管理制度得到有效执行，得0.5分。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业务管理相关办法及执行情况资料</w:t>
            </w:r>
          </w:p>
        </w:tc>
      </w:tr>
      <w:tr>
        <w:tblPrEx>
          <w:tblCellMar>
            <w:top w:w="0" w:type="dxa"/>
            <w:left w:w="30" w:type="dxa"/>
            <w:bottom w:w="0" w:type="dxa"/>
            <w:right w:w="30" w:type="dxa"/>
          </w:tblCellMar>
        </w:tblPrEx>
        <w:trPr>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B52政府采购规范性（1分）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考察政府采购项目的采购程序、采购方式的规范性</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政府采购方式、程序都规范，得满分；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采购方式、程序中每有一点不规范，扣0.5分，扣完为止。</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政府采购相关资料</w:t>
            </w:r>
          </w:p>
        </w:tc>
      </w:tr>
      <w:tr>
        <w:tblPrEx>
          <w:tblCellMar>
            <w:top w:w="0" w:type="dxa"/>
            <w:left w:w="30" w:type="dxa"/>
            <w:bottom w:w="0" w:type="dxa"/>
            <w:right w:w="30" w:type="dxa"/>
          </w:tblCellMar>
        </w:tblPrEx>
        <w:trPr>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B53监督考核情况（1分）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考察部门是否对各所属单位或项目实施主体进行工作监督和定期考核。</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有定期指导记录、考核结果，得1分，缺少项视情况酌情进行扣分。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监督考核记录等</w:t>
            </w:r>
          </w:p>
        </w:tc>
      </w:tr>
      <w:tr>
        <w:tblPrEx>
          <w:tblCellMar>
            <w:top w:w="0" w:type="dxa"/>
            <w:left w:w="30" w:type="dxa"/>
            <w:bottom w:w="0" w:type="dxa"/>
            <w:right w:w="30" w:type="dxa"/>
          </w:tblCellMar>
        </w:tblPrEx>
        <w:trPr>
          <w:trHeight w:val="129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C101重点项目完成情况（2分）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考察购买社会救助服务、居家养老服务中心建设项目、新增养老机构床位、结对帮扶、“三社”联动、困难救助、社会组织孵化基地建设项目、、两房评估工作、品牌示范社区创建工作等重点项目的完成情况。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重点项目全部完成为满分，每一项不达标扣权重分（2分）的20%；三项不达标则为零分。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重点项目指标及完成情况、工作总结</w:t>
            </w:r>
          </w:p>
        </w:tc>
      </w:tr>
      <w:tr>
        <w:tblPrEx>
          <w:tblCellMar>
            <w:top w:w="0" w:type="dxa"/>
            <w:left w:w="30" w:type="dxa"/>
            <w:bottom w:w="0" w:type="dxa"/>
            <w:right w:w="30" w:type="dxa"/>
          </w:tblCellMar>
        </w:tblPrEx>
        <w:trPr>
          <w:trHeight w:val="80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C102政府采购项目完成率（1分）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考察办公设备购置、社会组织设施购置、平台开发、购买服务设施等政府采购项目的实施情况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全年申报的采购计划项目全部完成，得满分，每一项未完成，按比例扣分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政府采购项目实施情况资料</w:t>
            </w:r>
          </w:p>
        </w:tc>
      </w:tr>
      <w:tr>
        <w:tblPrEx>
          <w:tblCellMar>
            <w:top w:w="0" w:type="dxa"/>
            <w:left w:w="30" w:type="dxa"/>
            <w:bottom w:w="0" w:type="dxa"/>
            <w:right w:w="30" w:type="dxa"/>
          </w:tblCellMar>
        </w:tblPrEx>
        <w:trPr>
          <w:trHeight w:val="133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C11对弱势群体救助工作完成情况（10分）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9</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9</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考察宣传筹资，救助弱势群体等工作的实施情况</w:t>
            </w:r>
          </w:p>
        </w:tc>
        <w:tc>
          <w:tcPr>
            <w:tcW w:w="2747" w:type="dxa"/>
            <w:tcBorders>
              <w:top w:val="single" w:color="auto" w:sz="6" w:space="0"/>
              <w:left w:val="single" w:color="auto" w:sz="6" w:space="0"/>
              <w:bottom w:val="single" w:color="auto" w:sz="6" w:space="0"/>
              <w:right w:val="single" w:color="auto" w:sz="6" w:space="0"/>
            </w:tcBorders>
            <w:vAlign w:val="center"/>
          </w:tcPr>
          <w:p>
            <w:pPr>
              <w:pStyle w:val="24"/>
              <w:numPr>
                <w:ilvl w:val="0"/>
                <w:numId w:val="1"/>
              </w:numPr>
              <w:autoSpaceDE w:val="0"/>
              <w:autoSpaceDN w:val="0"/>
              <w:adjustRightInd w:val="0"/>
              <w:ind w:firstLineChars="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开展宣传筹资得5分；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开展对弱势群体救助得5分；</w:t>
            </w:r>
            <w:r>
              <w:rPr>
                <w:rFonts w:ascii="仿宋_GB2312" w:hAnsi="Times New Roman" w:eastAsia="仿宋_GB2312" w:cs="Times New Roman"/>
                <w:color w:val="000000" w:themeColor="text1"/>
                <w:kern w:val="0"/>
                <w:sz w:val="32"/>
                <w:szCs w:val="32"/>
                <w14:textFill>
                  <w14:solidFill>
                    <w14:schemeClr w14:val="tx1"/>
                  </w14:solidFill>
                </w14:textFill>
              </w:rPr>
              <w:t xml:space="preserve"> </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320" w:firstLineChars="10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宣传筹资救助工作完成情况资料</w:t>
            </w:r>
          </w:p>
        </w:tc>
      </w:tr>
      <w:tr>
        <w:tblPrEx>
          <w:tblCellMar>
            <w:top w:w="0" w:type="dxa"/>
            <w:left w:w="30" w:type="dxa"/>
            <w:bottom w:w="0" w:type="dxa"/>
            <w:right w:w="30" w:type="dxa"/>
          </w:tblCellMar>
        </w:tblPrEx>
        <w:trPr>
          <w:trHeight w:val="149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C12公益性救护培训工作完成情况（8分）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8</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8</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考察应急救护培训工作的实施情况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查看培训名册，各种培训资料，数量、质量达标</w:t>
            </w:r>
            <w:r>
              <w:rPr>
                <w:rFonts w:hint="eastAsia" w:ascii="仿宋_GB2312" w:hAnsi="Times New Roman" w:eastAsia="仿宋_GB2312" w:cs="Times New Roman"/>
                <w:color w:val="000000" w:themeColor="text1"/>
                <w:kern w:val="0"/>
                <w:sz w:val="32"/>
                <w:szCs w:val="32"/>
                <w14:textFill>
                  <w14:solidFill>
                    <w14:schemeClr w14:val="tx1"/>
                  </w14:solidFill>
                </w14:textFill>
              </w:rPr>
              <w:t>得8分；</w:t>
            </w:r>
            <w:r>
              <w:rPr>
                <w:rFonts w:ascii="仿宋_GB2312" w:hAnsi="Times New Roman" w:eastAsia="仿宋_GB2312" w:cs="Times New Roman"/>
                <w:color w:val="000000" w:themeColor="text1"/>
                <w:kern w:val="0"/>
                <w:sz w:val="32"/>
                <w:szCs w:val="32"/>
                <w14:textFill>
                  <w14:solidFill>
                    <w14:schemeClr w14:val="tx1"/>
                  </w14:solidFill>
                </w14:textFill>
              </w:rPr>
              <w:t xml:space="preserve"> </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应急救护培训工作完成情况资料</w:t>
            </w:r>
          </w:p>
        </w:tc>
      </w:tr>
      <w:tr>
        <w:tblPrEx>
          <w:tblCellMar>
            <w:top w:w="0" w:type="dxa"/>
            <w:left w:w="30" w:type="dxa"/>
            <w:bottom w:w="0" w:type="dxa"/>
            <w:right w:w="30" w:type="dxa"/>
          </w:tblCellMar>
        </w:tblPrEx>
        <w:trPr>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C2部门效果（21分）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C21弱势群体生活质量得到改善（10分）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9</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9</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考察通过寻甸回族彝族自治县宣传筹资救助工作,弱势群体生活是否改善。</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弱势群体得到100%救助得满分。达不到比率扣分。</w:t>
            </w:r>
            <w:r>
              <w:rPr>
                <w:rFonts w:ascii="仿宋_GB2312" w:hAnsi="Times New Roman" w:eastAsia="仿宋_GB2312" w:cs="Times New Roman"/>
                <w:color w:val="000000" w:themeColor="text1"/>
                <w:kern w:val="0"/>
                <w:sz w:val="32"/>
                <w:szCs w:val="32"/>
                <w14:textFill>
                  <w14:solidFill>
                    <w14:schemeClr w14:val="tx1"/>
                  </w14:solidFill>
                </w14:textFill>
              </w:rPr>
              <w:t xml:space="preserve"> </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工作总结等资料</w:t>
            </w:r>
          </w:p>
        </w:tc>
      </w:tr>
      <w:tr>
        <w:tblPrEx>
          <w:tblCellMar>
            <w:top w:w="0" w:type="dxa"/>
            <w:left w:w="30" w:type="dxa"/>
            <w:bottom w:w="0" w:type="dxa"/>
            <w:right w:w="30" w:type="dxa"/>
          </w:tblCellMar>
        </w:tblPrEx>
        <w:trPr>
          <w:trHeight w:val="79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C22应急救护培训情况（9分）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8</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8</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考察202</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kern w:val="0"/>
                <w:sz w:val="32"/>
                <w:szCs w:val="32"/>
                <w14:textFill>
                  <w14:solidFill>
                    <w14:schemeClr w14:val="tx1"/>
                  </w14:solidFill>
                </w14:textFill>
              </w:rPr>
              <w:t>年度应急救护培训情况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202</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kern w:val="0"/>
                <w:sz w:val="32"/>
                <w:szCs w:val="32"/>
                <w14:textFill>
                  <w14:solidFill>
                    <w14:schemeClr w14:val="tx1"/>
                  </w14:solidFill>
                </w14:textFill>
              </w:rPr>
              <w:t>年度完成</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15</w:t>
            </w:r>
            <w:r>
              <w:rPr>
                <w:rFonts w:hint="eastAsia" w:ascii="仿宋_GB2312" w:hAnsi="Times New Roman" w:eastAsia="仿宋_GB2312" w:cs="Times New Roman"/>
                <w:color w:val="000000" w:themeColor="text1"/>
                <w:kern w:val="0"/>
                <w:sz w:val="32"/>
                <w:szCs w:val="32"/>
                <w14:textFill>
                  <w14:solidFill>
                    <w14:schemeClr w14:val="tx1"/>
                  </w14:solidFill>
                </w14:textFill>
              </w:rPr>
              <w:t>000人应急救护培训，否则，酌情扣分。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工作总结、现场查看等资料</w:t>
            </w:r>
          </w:p>
        </w:tc>
      </w:tr>
      <w:tr>
        <w:tblPrEx>
          <w:tblCellMar>
            <w:top w:w="0" w:type="dxa"/>
            <w:left w:w="30" w:type="dxa"/>
            <w:bottom w:w="0" w:type="dxa"/>
            <w:right w:w="30" w:type="dxa"/>
          </w:tblCellMar>
        </w:tblPrEx>
        <w:trPr>
          <w:trHeight w:val="64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C23社会公众满意度（3分）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社会公众对红十字会工作的满意情况。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根据满意度线性统计取加权平均分值。满意度达到90%，得满分；满意度低于90%，每降低1%，扣权重分5%。</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问卷调查、访谈</w:t>
            </w:r>
          </w:p>
        </w:tc>
      </w:tr>
      <w:tr>
        <w:tblPrEx>
          <w:tblCellMar>
            <w:top w:w="0" w:type="dxa"/>
            <w:left w:w="30" w:type="dxa"/>
            <w:bottom w:w="0" w:type="dxa"/>
            <w:right w:w="30" w:type="dxa"/>
          </w:tblCellMar>
        </w:tblPrEx>
        <w:trPr>
          <w:trHeight w:val="55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C3部门可持续发展（6分）</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C31队伍建设情况（2分）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1.5</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考察部门管理人员是否定期接受培训，熟悉政策、提高业务能力。</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部门全体人员每年至少接受一次业务或政策等培训，酌情得0-2分。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培训记录、培训效果调研</w:t>
            </w:r>
          </w:p>
        </w:tc>
      </w:tr>
      <w:tr>
        <w:tblPrEx>
          <w:tblCellMar>
            <w:top w:w="0" w:type="dxa"/>
            <w:left w:w="30" w:type="dxa"/>
            <w:bottom w:w="0" w:type="dxa"/>
            <w:right w:w="30" w:type="dxa"/>
          </w:tblCellMar>
        </w:tblPrEx>
        <w:trPr>
          <w:trHeight w:val="1073" w:hRule="atLeast"/>
          <w:jc w:val="center"/>
        </w:trPr>
        <w:tc>
          <w:tcPr>
            <w:tcW w:w="5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C32信息共享、公开情况（2分）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1.5</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部门是否按照政府信息公开有关规定公开相关预决算信息、绩效信息及其他信息，是否信息共享，用以反映和考核部门信息公开透明及信息共享情况。</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①</w:t>
            </w:r>
            <w:r>
              <w:rPr>
                <w:rFonts w:hint="eastAsia" w:ascii="仿宋_GB2312" w:hAnsi="Times New Roman" w:eastAsia="仿宋_GB2312" w:cs="Times New Roman"/>
                <w:color w:val="000000" w:themeColor="text1"/>
                <w:kern w:val="0"/>
                <w:sz w:val="32"/>
                <w:szCs w:val="32"/>
                <w14:textFill>
                  <w14:solidFill>
                    <w14:schemeClr w14:val="tx1"/>
                  </w14:solidFill>
                </w14:textFill>
              </w:rPr>
              <w:t>按规定内容公开预决算信息、绩效信息及其他信息，得0.5分；</w:t>
            </w:r>
            <w:r>
              <w:rPr>
                <w:rFonts w:hint="eastAsia" w:ascii="仿宋_GB2312" w:hAnsi="宋体" w:eastAsia="仿宋_GB2312" w:cs="宋体"/>
                <w:color w:val="000000" w:themeColor="text1"/>
                <w:kern w:val="0"/>
                <w:sz w:val="32"/>
                <w:szCs w:val="32"/>
                <w14:textFill>
                  <w14:solidFill>
                    <w14:schemeClr w14:val="tx1"/>
                  </w14:solidFill>
                </w14:textFill>
              </w:rPr>
              <w:t>②</w:t>
            </w:r>
            <w:r>
              <w:rPr>
                <w:rFonts w:hint="eastAsia" w:ascii="仿宋_GB2312" w:hAnsi="Times New Roman" w:eastAsia="仿宋_GB2312" w:cs="Times New Roman"/>
                <w:color w:val="000000" w:themeColor="text1"/>
                <w:kern w:val="0"/>
                <w:sz w:val="32"/>
                <w:szCs w:val="32"/>
                <w14:textFill>
                  <w14:solidFill>
                    <w14:schemeClr w14:val="tx1"/>
                  </w14:solidFill>
                </w14:textFill>
              </w:rPr>
              <w:t>按规定时限公开预决算信息、绩效信息及其他信息，得0.5分。</w:t>
            </w:r>
            <w:r>
              <w:rPr>
                <w:rFonts w:hint="eastAsia" w:ascii="仿宋_GB2312" w:hAnsi="宋体" w:eastAsia="仿宋_GB2312" w:cs="宋体"/>
                <w:color w:val="000000" w:themeColor="text1"/>
                <w:kern w:val="0"/>
                <w:sz w:val="32"/>
                <w:szCs w:val="32"/>
                <w14:textFill>
                  <w14:solidFill>
                    <w14:schemeClr w14:val="tx1"/>
                  </w14:solidFill>
                </w14:textFill>
              </w:rPr>
              <w:t>③</w:t>
            </w:r>
            <w:r>
              <w:rPr>
                <w:rFonts w:hint="eastAsia" w:ascii="仿宋_GB2312" w:hAnsi="Times New Roman" w:eastAsia="仿宋_GB2312" w:cs="Times New Roman"/>
                <w:color w:val="000000" w:themeColor="text1"/>
                <w:kern w:val="0"/>
                <w:sz w:val="32"/>
                <w:szCs w:val="32"/>
                <w14:textFill>
                  <w14:solidFill>
                    <w14:schemeClr w14:val="tx1"/>
                  </w14:solidFill>
                </w14:textFill>
              </w:rPr>
              <w:t>各科（室）信息共享，得1分。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信息公开、信息共享情况</w:t>
            </w:r>
          </w:p>
        </w:tc>
      </w:tr>
      <w:tr>
        <w:tblPrEx>
          <w:tblCellMar>
            <w:top w:w="0" w:type="dxa"/>
            <w:left w:w="30" w:type="dxa"/>
            <w:bottom w:w="0" w:type="dxa"/>
            <w:right w:w="30" w:type="dxa"/>
          </w:tblCellMar>
        </w:tblPrEx>
        <w:trPr>
          <w:trHeight w:val="1092" w:hRule="atLeast"/>
          <w:jc w:val="center"/>
        </w:trPr>
        <w:tc>
          <w:tcPr>
            <w:tcW w:w="5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C33长效管理创新情况（2分）</w:t>
            </w:r>
          </w:p>
        </w:tc>
        <w:tc>
          <w:tcPr>
            <w:tcW w:w="5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1.5</w:t>
            </w:r>
          </w:p>
        </w:tc>
        <w:tc>
          <w:tcPr>
            <w:tcW w:w="21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考察部门是否在鼓励科室改进管理、提高效率方面建立了新举措，比如人员绩效考核机制、信息化建设、数据库管理等，是部门工作长期可持续发展的保障。</w:t>
            </w:r>
          </w:p>
        </w:tc>
        <w:tc>
          <w:tcPr>
            <w:tcW w:w="2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管理创新机制和措施明确，且有相应工作及产出。酌情得0-2分。</w:t>
            </w:r>
          </w:p>
        </w:tc>
        <w:tc>
          <w:tcPr>
            <w:tcW w:w="13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管理创新情况</w:t>
            </w:r>
          </w:p>
        </w:tc>
      </w:tr>
      <w:tr>
        <w:tblPrEx>
          <w:tblCellMar>
            <w:top w:w="0" w:type="dxa"/>
            <w:left w:w="30" w:type="dxa"/>
            <w:bottom w:w="0" w:type="dxa"/>
            <w:right w:w="30" w:type="dxa"/>
          </w:tblCellMar>
        </w:tblPrEx>
        <w:trPr>
          <w:trHeight w:val="422" w:hRule="atLeast"/>
          <w:jc w:val="center"/>
        </w:trPr>
        <w:tc>
          <w:tcPr>
            <w:tcW w:w="5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合计</w:t>
            </w:r>
          </w:p>
        </w:tc>
        <w:tc>
          <w:tcPr>
            <w:tcW w:w="650"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100分</w:t>
            </w:r>
          </w:p>
        </w:tc>
        <w:tc>
          <w:tcPr>
            <w:tcW w:w="52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100</w:t>
            </w:r>
          </w:p>
        </w:tc>
        <w:tc>
          <w:tcPr>
            <w:tcW w:w="600"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92.2</w:t>
            </w:r>
          </w:p>
        </w:tc>
        <w:tc>
          <w:tcPr>
            <w:tcW w:w="219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2747"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ascii="仿宋_GB2312" w:hAnsi="Times New Roman" w:eastAsia="仿宋_GB2312" w:cs="Times New Roman"/>
                <w:b/>
                <w:bCs/>
                <w:color w:val="000000" w:themeColor="text1"/>
                <w:kern w:val="0"/>
                <w:sz w:val="32"/>
                <w:szCs w:val="32"/>
                <w14:textFill>
                  <w14:solidFill>
                    <w14:schemeClr w14:val="tx1"/>
                  </w14:solidFill>
                </w14:textFill>
              </w:rPr>
            </w:pPr>
          </w:p>
        </w:tc>
        <w:tc>
          <w:tcPr>
            <w:tcW w:w="137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ascii="仿宋_GB2312" w:hAnsi="Times New Roman" w:eastAsia="仿宋_GB2312" w:cs="Times New Roman"/>
                <w:b/>
                <w:bCs/>
                <w:color w:val="000000" w:themeColor="text1"/>
                <w:kern w:val="0"/>
                <w:sz w:val="32"/>
                <w:szCs w:val="32"/>
                <w14:textFill>
                  <w14:solidFill>
                    <w14:schemeClr w14:val="tx1"/>
                  </w14:solidFill>
                </w14:textFill>
              </w:rPr>
            </w:pPr>
          </w:p>
        </w:tc>
      </w:tr>
    </w:tbl>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附件4</w:t>
      </w:r>
    </w:p>
    <w:p>
      <w:pPr>
        <w:spacing w:line="520" w:lineRule="exact"/>
        <w:ind w:left="960" w:hanging="960" w:hangingChars="30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年部门整体支出绩效</w:t>
      </w:r>
    </w:p>
    <w:p>
      <w:pPr>
        <w:spacing w:line="520" w:lineRule="exact"/>
        <w:ind w:left="960" w:hanging="960" w:hangingChars="30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评价调查问卷（受益人群）</w:t>
      </w:r>
    </w:p>
    <w:p>
      <w:pPr>
        <w:spacing w:line="520" w:lineRule="exact"/>
        <w:ind w:left="960" w:hanging="960" w:hangingChars="300"/>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发放问卷:20份  收回问卷：20份  有效问卷：20份</w:t>
      </w:r>
    </w:p>
    <w:tbl>
      <w:tblPr>
        <w:tblStyle w:val="14"/>
        <w:tblW w:w="9260" w:type="dxa"/>
        <w:jc w:val="center"/>
        <w:tblLayout w:type="autofit"/>
        <w:tblCellMar>
          <w:top w:w="0" w:type="dxa"/>
          <w:left w:w="108" w:type="dxa"/>
          <w:bottom w:w="0" w:type="dxa"/>
          <w:right w:w="108" w:type="dxa"/>
        </w:tblCellMar>
      </w:tblPr>
      <w:tblGrid>
        <w:gridCol w:w="940"/>
        <w:gridCol w:w="2820"/>
        <w:gridCol w:w="2460"/>
        <w:gridCol w:w="1380"/>
        <w:gridCol w:w="1660"/>
      </w:tblGrid>
      <w:tr>
        <w:tblPrEx>
          <w:tblCellMar>
            <w:top w:w="0" w:type="dxa"/>
            <w:left w:w="108" w:type="dxa"/>
            <w:bottom w:w="0" w:type="dxa"/>
            <w:right w:w="108" w:type="dxa"/>
          </w:tblCellMar>
        </w:tblPrEx>
        <w:trPr>
          <w:trHeight w:val="2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标题序号</w:t>
            </w:r>
          </w:p>
        </w:tc>
        <w:tc>
          <w:tcPr>
            <w:tcW w:w="2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问题内容</w:t>
            </w:r>
          </w:p>
        </w:tc>
        <w:tc>
          <w:tcPr>
            <w:tcW w:w="2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选项内容</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标准分值</w:t>
            </w:r>
          </w:p>
        </w:tc>
        <w:tc>
          <w:tcPr>
            <w:tcW w:w="1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民政局问卷数</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您认为该部门在深入基层调查研究情况方面做的如何？</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A.经常到基层调研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B.偶尔到基层调研</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C.从不到基层调研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您是否了解该部门收集群众意见的相关渠道？ </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A.多渠道反映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B.单一渠道反映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C.无渠道反映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您向该部门反映的问题是否得到反馈？ </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A.及时得到反馈</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B.反馈但不及时</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C.未反馈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您认为该部门在廉洁从政方面做的如何？</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A.较好</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19</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B.一般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C.差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您认为该部门办事程序是否合理？</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A.程序比较合理</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B.程序基本合理</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C.程序复杂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6</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您认为该部门办理事务是否方便？</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A.方便，高效</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B.方便，效率一般</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C.不方便，效率低</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7</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您认为该部门在开展救助活动方面做的如何</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A.经常开展</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19</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B.偶尔开展</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C.不开展</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8</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您对该部门的服务态度、服务质量是否满意？</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A.非常满意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19</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369"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9</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您对部门在信息公开方面（如党务、政务、办事程序、财务等方面）的评价如何？</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18</w:t>
            </w:r>
          </w:p>
        </w:tc>
      </w:tr>
      <w:tr>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r>
      <w:tr>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您对该部门工作现状的总体评价？</w:t>
            </w: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18</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C.基本满意 </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p>
        </w:tc>
      </w:tr>
      <w:tr>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D.不满意</w:t>
            </w:r>
          </w:p>
        </w:tc>
        <w:tc>
          <w:tcPr>
            <w:tcW w:w="138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276"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问卷总分</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100</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1971</w:t>
            </w:r>
          </w:p>
        </w:tc>
      </w:tr>
      <w:tr>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有效问卷份数</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20</w:t>
            </w:r>
          </w:p>
        </w:tc>
      </w:tr>
      <w:tr>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问卷综合得分</w:t>
            </w:r>
          </w:p>
        </w:tc>
        <w:tc>
          <w:tcPr>
            <w:tcW w:w="24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 xml:space="preserve">98.9% </w:t>
            </w:r>
          </w:p>
        </w:tc>
      </w:tr>
    </w:tbl>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p>
    <w:p>
      <w:pPr>
        <w:spacing w:line="520" w:lineRule="exact"/>
        <w:ind w:left="960" w:hanging="960" w:hangingChars="30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附件5</w:t>
      </w:r>
    </w:p>
    <w:p>
      <w:pPr>
        <w:spacing w:line="0" w:lineRule="atLeast"/>
        <w:jc w:val="center"/>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工作底稿</w:t>
      </w:r>
    </w:p>
    <w:tbl>
      <w:tblPr>
        <w:tblStyle w:val="14"/>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2"/>
            <w:tcBorders>
              <w:top w:val="nil"/>
              <w:left w:val="nil"/>
              <w:bottom w:val="nil"/>
              <w:right w:val="nil"/>
            </w:tcBorders>
            <w:vAlign w:val="center"/>
          </w:tcPr>
          <w:p>
            <w:pPr>
              <w:spacing w:line="560" w:lineRule="exact"/>
              <w:jc w:val="center"/>
              <w:rPr>
                <w:rFonts w:ascii="仿宋_GB2312" w:hAnsi="Times New Roman" w:eastAsia="仿宋_GB2312" w:cs="Times New Roman"/>
                <w:b/>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A11“</w:t>
            </w:r>
            <w:bookmarkStart w:id="1" w:name="OLE_LINK2"/>
            <w:r>
              <w:rPr>
                <w:rFonts w:hint="eastAsia" w:ascii="仿宋_GB2312" w:hAnsi="Times New Roman" w:eastAsia="仿宋_GB2312" w:cs="Times New Roman"/>
                <w:bCs/>
                <w:color w:val="000000" w:themeColor="text1"/>
                <w:sz w:val="32"/>
                <w:szCs w:val="32"/>
                <w14:textFill>
                  <w14:solidFill>
                    <w14:schemeClr w14:val="tx1"/>
                  </w14:solidFill>
                </w14:textFill>
              </w:rPr>
              <w:t>部门战略规划目标的明确性与合理</w:t>
            </w:r>
            <w:bookmarkEnd w:id="1"/>
            <w:r>
              <w:rPr>
                <w:rFonts w:hint="eastAsia" w:ascii="仿宋_GB2312" w:hAnsi="Times New Roman" w:eastAsia="仿宋_GB2312" w:cs="Times New Roman"/>
                <w:bCs/>
                <w:color w:val="000000" w:themeColor="text1"/>
                <w:sz w:val="32"/>
                <w:szCs w:val="32"/>
                <w14:textFill>
                  <w14:solidFill>
                    <w14:schemeClr w14:val="tx1"/>
                  </w14:solidFill>
                </w14:textFill>
              </w:rPr>
              <w:t>性”评价底稿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nil"/>
              <w:right w:val="nil"/>
            </w:tcBorders>
            <w:vAlign w:val="center"/>
          </w:tcPr>
          <w:p>
            <w:pPr>
              <w:spacing w:line="560" w:lineRule="exact"/>
              <w:rPr>
                <w:rFonts w:ascii="仿宋_GB2312" w:hAnsi="Times New Roman" w:eastAsia="仿宋_GB2312" w:cs="Times New Roman"/>
                <w:color w:val="000000" w:themeColor="text1"/>
                <w:sz w:val="32"/>
                <w:szCs w:val="32"/>
                <w14:textFill>
                  <w14:solidFill>
                    <w14:schemeClr w14:val="tx1"/>
                  </w14:solidFill>
                </w14:textFill>
              </w:rPr>
            </w:pPr>
            <w:bookmarkStart w:id="2" w:name="OLE_LINK1" w:colFirst="0" w:colLast="0"/>
            <w:r>
              <w:rPr>
                <w:rFonts w:hint="eastAsia" w:ascii="仿宋_GB2312" w:hAnsi="Times New Roman" w:eastAsia="仿宋_GB2312" w:cs="Times New Roman"/>
                <w:color w:val="000000" w:themeColor="text1"/>
                <w:sz w:val="32"/>
                <w:szCs w:val="32"/>
                <w14:textFill>
                  <w14:solidFill>
                    <w14:schemeClr w14:val="tx1"/>
                  </w14:solidFill>
                </w14:textFill>
              </w:rPr>
              <w:t>项目名称：寻甸回族彝族自治县红十字会202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年部门整体支出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right w:val="nil"/>
            </w:tcBorders>
            <w:vAlign w:val="center"/>
          </w:tcPr>
          <w:p>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评价机构：寻甸回族彝族自治县红十字会</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00" w:type="dxa"/>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指标解释</w:t>
            </w:r>
          </w:p>
        </w:tc>
        <w:tc>
          <w:tcPr>
            <w:tcW w:w="7622" w:type="dxa"/>
            <w:vAlign w:val="center"/>
          </w:tcPr>
          <w:p>
            <w:pPr>
              <w:adjustRightInd w:val="0"/>
              <w:snapToGrid w:val="0"/>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按照《附件1：部门整体支出绩效评价共性指标体系框架》中的“指标解释”进行整体预算绩效自评。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指标权重</w:t>
            </w:r>
          </w:p>
        </w:tc>
        <w:tc>
          <w:tcPr>
            <w:tcW w:w="7622" w:type="dxa"/>
            <w:vAlign w:val="center"/>
          </w:tcPr>
          <w:p>
            <w:pPr>
              <w:adjustRightInd w:val="0"/>
              <w:snapToGrid w:val="0"/>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指标权重100分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p>
        </w:tc>
        <w:tc>
          <w:tcPr>
            <w:tcW w:w="7622" w:type="dxa"/>
            <w:vAlign w:val="center"/>
          </w:tcPr>
          <w:p>
            <w:pPr>
              <w:adjustRightInd w:val="0"/>
              <w:snapToGrid w:val="0"/>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指标权重设定的依据、理由：参考附件1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评价标准</w:t>
            </w:r>
          </w:p>
        </w:tc>
        <w:tc>
          <w:tcPr>
            <w:tcW w:w="7622" w:type="dxa"/>
            <w:vAlign w:val="center"/>
          </w:tcPr>
          <w:p>
            <w:pPr>
              <w:adjustRightInd w:val="0"/>
              <w:snapToGrid w:val="0"/>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指标标杆值：参考附件1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0" w:type="dxa"/>
            <w:vMerge w:val="continue"/>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p>
        </w:tc>
        <w:tc>
          <w:tcPr>
            <w:tcW w:w="7622" w:type="dxa"/>
            <w:vAlign w:val="center"/>
          </w:tcPr>
          <w:p>
            <w:pPr>
              <w:adjustRightInd w:val="0"/>
              <w:snapToGrid w:val="0"/>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指标标杆值依据：参考附件1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p>
        </w:tc>
        <w:tc>
          <w:tcPr>
            <w:tcW w:w="7622" w:type="dxa"/>
            <w:vAlign w:val="center"/>
          </w:tcPr>
          <w:p>
            <w:pPr>
              <w:adjustRightInd w:val="0"/>
              <w:snapToGrid w:val="0"/>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指标评分细则：参考附件1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数据来源及取数方式</w:t>
            </w:r>
          </w:p>
        </w:tc>
        <w:tc>
          <w:tcPr>
            <w:tcW w:w="7622" w:type="dxa"/>
            <w:vAlign w:val="center"/>
          </w:tcPr>
          <w:p>
            <w:pPr>
              <w:topLinePunct/>
              <w:spacing w:line="56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通过评价小组自评的方式，按照附件1的要求，整理好各个项目的基础工作台账，为绩效自评做好评价资料的数据来源，通过绩效自评所需的考评数据指标进行取数，为部门预算绩效自评工作作出公平、公正、有效的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pPr>
              <w:adjustRightInd w:val="0"/>
              <w:snapToGrid w:val="0"/>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评价结果</w:t>
            </w:r>
          </w:p>
        </w:tc>
        <w:tc>
          <w:tcPr>
            <w:tcW w:w="7622" w:type="dxa"/>
            <w:vAlign w:val="center"/>
          </w:tcPr>
          <w:p>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年目标责任完成情况较好，寻甸回族彝族自治县红十字会202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年工作目标管理考核得分</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95.23</w:t>
            </w:r>
            <w:r>
              <w:rPr>
                <w:rFonts w:hint="eastAsia" w:ascii="仿宋_GB2312" w:hAnsi="Times New Roman" w:eastAsia="仿宋_GB2312" w:cs="Times New Roman"/>
                <w:color w:val="000000" w:themeColor="text1"/>
                <w:sz w:val="32"/>
                <w:szCs w:val="32"/>
                <w14:textFill>
                  <w14:solidFill>
                    <w14:schemeClr w14:val="tx1"/>
                  </w14:solidFill>
                </w14:textFill>
              </w:rPr>
              <w:t>分，获得</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三等奖。</w:t>
            </w:r>
            <w:r>
              <w:rPr>
                <w:rFonts w:hint="eastAsia" w:ascii="仿宋_GB2312" w:hAnsi="Times New Roman" w:eastAsia="仿宋_GB2312" w:cs="Times New Roman"/>
                <w:color w:val="000000" w:themeColor="text1"/>
                <w:sz w:val="32"/>
                <w:szCs w:val="32"/>
                <w14:textFill>
                  <w14:solidFill>
                    <w14:schemeClr w14:val="tx1"/>
                  </w14:solidFill>
                </w14:textFill>
              </w:rPr>
              <w:t>寻甸回族彝族自治县红十字会202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年度部门总体支出情况良好，目标责任基本完成。根据指标评价体系，本次绩效考核得分92.2分，评价结果为“优”。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pPr>
              <w:spacing w:line="560" w:lineRule="exact"/>
              <w:jc w:val="center"/>
              <w:rPr>
                <w:rFonts w:ascii="仿宋_GB2312" w:hAnsi="Times New Roman" w:eastAsia="仿宋_GB2312" w:cs="Times New Roman"/>
                <w:color w:val="000000" w:themeColor="text1"/>
                <w:sz w:val="32"/>
                <w:szCs w:val="32"/>
                <w14:textFill>
                  <w14:solidFill>
                    <w14:schemeClr w14:val="tx1"/>
                  </w14:solidFill>
                </w14:textFill>
              </w:rPr>
            </w:pPr>
          </w:p>
        </w:tc>
        <w:tc>
          <w:tcPr>
            <w:tcW w:w="7622" w:type="dxa"/>
            <w:vAlign w:val="center"/>
          </w:tcPr>
          <w:p>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指标得分：92.2分</w:t>
            </w:r>
          </w:p>
        </w:tc>
      </w:tr>
    </w:tbl>
    <w:p>
      <w:pPr>
        <w:spacing w:line="520" w:lineRule="exact"/>
        <w:jc w:val="left"/>
        <w:rPr>
          <w:rFonts w:ascii="仿宋_GB2312" w:hAnsi="Times New Roman" w:eastAsia="仿宋_GB2312" w:cs="Times New Roman"/>
          <w:color w:val="000000" w:themeColor="text1"/>
          <w:sz w:val="32"/>
          <w:szCs w:val="32"/>
          <w14:textFill>
            <w14:solidFill>
              <w14:schemeClr w14:val="tx1"/>
            </w14:solidFill>
          </w14:textFill>
        </w:rPr>
        <w:sectPr>
          <w:pgSz w:w="11906" w:h="16838"/>
          <w:pgMar w:top="1440" w:right="1797" w:bottom="1440" w:left="1797" w:header="851" w:footer="992" w:gutter="0"/>
          <w:cols w:space="425" w:num="1"/>
          <w:docGrid w:linePitch="312" w:charSpace="0"/>
        </w:sectPr>
      </w:pPr>
      <w:bookmarkStart w:id="3" w:name="_GoBack"/>
      <w:bookmarkEnd w:id="3"/>
    </w:p>
    <w:p>
      <w:pPr>
        <w:rPr>
          <w:rFonts w:ascii="Times New Roman" w:hAnsi="Times New Roman" w:cs="Times New Roman"/>
          <w:color w:val="000000" w:themeColor="text1"/>
          <w14:textFill>
            <w14:solidFill>
              <w14:schemeClr w14:val="tx1"/>
            </w14:solidFill>
          </w14:textFill>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0" w:usb3="00000000" w:csb0="0010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swiss"/>
    <w:pitch w:val="default"/>
    <w:sig w:usb0="900002AF" w:usb1="01D77CFB" w:usb2="00000012" w:usb3="00000000" w:csb0="203E01BD" w:csb1="D7FF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44</w:t>
    </w:r>
    <w:r>
      <w:rPr>
        <w:rStyle w:val="16"/>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128B0"/>
    <w:multiLevelType w:val="multilevel"/>
    <w:tmpl w:val="5E4128B0"/>
    <w:lvl w:ilvl="0" w:tentative="0">
      <w:start w:val="1"/>
      <w:numFmt w:val="decimalEnclosedCircle"/>
      <w:lvlText w:val="%1"/>
      <w:lvlJc w:val="left"/>
      <w:pPr>
        <w:ind w:left="360" w:hanging="360"/>
      </w:pPr>
      <w:rPr>
        <w:rFonts w:hint="default"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WI0ZThhZDQzYjE5ZDk3MjE0ZjkxMTVjMWIyNzYifQ=="/>
  </w:docVars>
  <w:rsids>
    <w:rsidRoot w:val="00AB15A5"/>
    <w:rsid w:val="00001D1B"/>
    <w:rsid w:val="00022080"/>
    <w:rsid w:val="000252CD"/>
    <w:rsid w:val="000262A5"/>
    <w:rsid w:val="00033146"/>
    <w:rsid w:val="0004199C"/>
    <w:rsid w:val="00045091"/>
    <w:rsid w:val="00050B78"/>
    <w:rsid w:val="00052D29"/>
    <w:rsid w:val="00056AB9"/>
    <w:rsid w:val="00060D63"/>
    <w:rsid w:val="000616A9"/>
    <w:rsid w:val="000743E1"/>
    <w:rsid w:val="00087FBA"/>
    <w:rsid w:val="000A00F2"/>
    <w:rsid w:val="000A52FE"/>
    <w:rsid w:val="000A6286"/>
    <w:rsid w:val="000A7D4D"/>
    <w:rsid w:val="000C5353"/>
    <w:rsid w:val="000D6D93"/>
    <w:rsid w:val="000E1C03"/>
    <w:rsid w:val="000E38B7"/>
    <w:rsid w:val="000E3EA1"/>
    <w:rsid w:val="000E7933"/>
    <w:rsid w:val="00100C49"/>
    <w:rsid w:val="001033F3"/>
    <w:rsid w:val="0012521A"/>
    <w:rsid w:val="001339D1"/>
    <w:rsid w:val="00156477"/>
    <w:rsid w:val="001626B5"/>
    <w:rsid w:val="001718F2"/>
    <w:rsid w:val="00173201"/>
    <w:rsid w:val="001814FE"/>
    <w:rsid w:val="0018426B"/>
    <w:rsid w:val="001931A5"/>
    <w:rsid w:val="001B1F50"/>
    <w:rsid w:val="001B790C"/>
    <w:rsid w:val="001B7E5D"/>
    <w:rsid w:val="001C7BD7"/>
    <w:rsid w:val="001D2AB1"/>
    <w:rsid w:val="001D3420"/>
    <w:rsid w:val="001D7519"/>
    <w:rsid w:val="001E302D"/>
    <w:rsid w:val="001E5C48"/>
    <w:rsid w:val="001F2611"/>
    <w:rsid w:val="00206D3D"/>
    <w:rsid w:val="00217A0B"/>
    <w:rsid w:val="002249F0"/>
    <w:rsid w:val="00231733"/>
    <w:rsid w:val="00237227"/>
    <w:rsid w:val="00246D90"/>
    <w:rsid w:val="00250304"/>
    <w:rsid w:val="0025247C"/>
    <w:rsid w:val="002527A0"/>
    <w:rsid w:val="00257881"/>
    <w:rsid w:val="002644F6"/>
    <w:rsid w:val="00265C0E"/>
    <w:rsid w:val="00276B43"/>
    <w:rsid w:val="002774CC"/>
    <w:rsid w:val="002775FC"/>
    <w:rsid w:val="002863A3"/>
    <w:rsid w:val="00292C5C"/>
    <w:rsid w:val="00293597"/>
    <w:rsid w:val="00295B4E"/>
    <w:rsid w:val="00296704"/>
    <w:rsid w:val="0029689E"/>
    <w:rsid w:val="002A5CA0"/>
    <w:rsid w:val="002B7B0E"/>
    <w:rsid w:val="002C2EC8"/>
    <w:rsid w:val="002C5E07"/>
    <w:rsid w:val="002D54E7"/>
    <w:rsid w:val="002E125F"/>
    <w:rsid w:val="002E4AA3"/>
    <w:rsid w:val="002E6D2F"/>
    <w:rsid w:val="0031475A"/>
    <w:rsid w:val="00317F8B"/>
    <w:rsid w:val="00324B7C"/>
    <w:rsid w:val="00327F72"/>
    <w:rsid w:val="003423E1"/>
    <w:rsid w:val="00353BBC"/>
    <w:rsid w:val="00355D49"/>
    <w:rsid w:val="00361CC2"/>
    <w:rsid w:val="0037122F"/>
    <w:rsid w:val="003723B9"/>
    <w:rsid w:val="003951A5"/>
    <w:rsid w:val="003A2B9A"/>
    <w:rsid w:val="003A4B29"/>
    <w:rsid w:val="003B47B8"/>
    <w:rsid w:val="003B5F20"/>
    <w:rsid w:val="003B7519"/>
    <w:rsid w:val="003D020A"/>
    <w:rsid w:val="003D3258"/>
    <w:rsid w:val="003D5017"/>
    <w:rsid w:val="003D7AC0"/>
    <w:rsid w:val="003E2405"/>
    <w:rsid w:val="003E47C1"/>
    <w:rsid w:val="003E4948"/>
    <w:rsid w:val="0040221C"/>
    <w:rsid w:val="004047EC"/>
    <w:rsid w:val="004049BB"/>
    <w:rsid w:val="00415717"/>
    <w:rsid w:val="00415ADE"/>
    <w:rsid w:val="00416122"/>
    <w:rsid w:val="0043303D"/>
    <w:rsid w:val="00451263"/>
    <w:rsid w:val="0046455D"/>
    <w:rsid w:val="004766AD"/>
    <w:rsid w:val="004812AC"/>
    <w:rsid w:val="00497554"/>
    <w:rsid w:val="004A06DD"/>
    <w:rsid w:val="004A126C"/>
    <w:rsid w:val="004A6385"/>
    <w:rsid w:val="004A63BA"/>
    <w:rsid w:val="004A7522"/>
    <w:rsid w:val="004C0740"/>
    <w:rsid w:val="004C35A5"/>
    <w:rsid w:val="004C7942"/>
    <w:rsid w:val="004D1727"/>
    <w:rsid w:val="004E11CB"/>
    <w:rsid w:val="004F3136"/>
    <w:rsid w:val="004F60C3"/>
    <w:rsid w:val="00505225"/>
    <w:rsid w:val="00511024"/>
    <w:rsid w:val="00512BC4"/>
    <w:rsid w:val="00512D4E"/>
    <w:rsid w:val="0051428F"/>
    <w:rsid w:val="00540AE3"/>
    <w:rsid w:val="005456B5"/>
    <w:rsid w:val="00546D15"/>
    <w:rsid w:val="00552083"/>
    <w:rsid w:val="00570D02"/>
    <w:rsid w:val="00572EDF"/>
    <w:rsid w:val="00582EEB"/>
    <w:rsid w:val="00596AB9"/>
    <w:rsid w:val="005A7ED3"/>
    <w:rsid w:val="005B14D6"/>
    <w:rsid w:val="005B160B"/>
    <w:rsid w:val="005B4336"/>
    <w:rsid w:val="005B4646"/>
    <w:rsid w:val="005B61EB"/>
    <w:rsid w:val="005D1815"/>
    <w:rsid w:val="005D2F72"/>
    <w:rsid w:val="005D6877"/>
    <w:rsid w:val="005D7805"/>
    <w:rsid w:val="005D7879"/>
    <w:rsid w:val="005E46EB"/>
    <w:rsid w:val="005F0ED4"/>
    <w:rsid w:val="005F6ED9"/>
    <w:rsid w:val="0061570C"/>
    <w:rsid w:val="006229C0"/>
    <w:rsid w:val="00625277"/>
    <w:rsid w:val="00634437"/>
    <w:rsid w:val="00635689"/>
    <w:rsid w:val="00652FD7"/>
    <w:rsid w:val="006543D1"/>
    <w:rsid w:val="00654D32"/>
    <w:rsid w:val="00663F40"/>
    <w:rsid w:val="006804DD"/>
    <w:rsid w:val="0069097C"/>
    <w:rsid w:val="006A0FD5"/>
    <w:rsid w:val="006A6E8B"/>
    <w:rsid w:val="006A7265"/>
    <w:rsid w:val="006B2ECB"/>
    <w:rsid w:val="006B41C0"/>
    <w:rsid w:val="006B4312"/>
    <w:rsid w:val="006B76FB"/>
    <w:rsid w:val="006C1C7F"/>
    <w:rsid w:val="006C78CD"/>
    <w:rsid w:val="006D603F"/>
    <w:rsid w:val="006D6188"/>
    <w:rsid w:val="006D69AD"/>
    <w:rsid w:val="006E5905"/>
    <w:rsid w:val="006F2595"/>
    <w:rsid w:val="006F7125"/>
    <w:rsid w:val="00711A89"/>
    <w:rsid w:val="007208BD"/>
    <w:rsid w:val="0073138C"/>
    <w:rsid w:val="00737D0A"/>
    <w:rsid w:val="00737EE4"/>
    <w:rsid w:val="00743EDF"/>
    <w:rsid w:val="00752714"/>
    <w:rsid w:val="0075649C"/>
    <w:rsid w:val="00756D2B"/>
    <w:rsid w:val="007669B7"/>
    <w:rsid w:val="00770AA7"/>
    <w:rsid w:val="00777EB6"/>
    <w:rsid w:val="00781ED8"/>
    <w:rsid w:val="00786246"/>
    <w:rsid w:val="00794A95"/>
    <w:rsid w:val="007969DC"/>
    <w:rsid w:val="007A0988"/>
    <w:rsid w:val="007A2F21"/>
    <w:rsid w:val="007A489C"/>
    <w:rsid w:val="007A60BE"/>
    <w:rsid w:val="007A6DD0"/>
    <w:rsid w:val="007A6FC8"/>
    <w:rsid w:val="007A7C16"/>
    <w:rsid w:val="007B1C0E"/>
    <w:rsid w:val="007B5B6F"/>
    <w:rsid w:val="007C4106"/>
    <w:rsid w:val="007C5EEF"/>
    <w:rsid w:val="007D5258"/>
    <w:rsid w:val="007E4A5E"/>
    <w:rsid w:val="007F1038"/>
    <w:rsid w:val="007F18F7"/>
    <w:rsid w:val="007F5599"/>
    <w:rsid w:val="0080770E"/>
    <w:rsid w:val="00810232"/>
    <w:rsid w:val="008208F8"/>
    <w:rsid w:val="00821504"/>
    <w:rsid w:val="008231D1"/>
    <w:rsid w:val="008275FE"/>
    <w:rsid w:val="00830982"/>
    <w:rsid w:val="00841549"/>
    <w:rsid w:val="00843024"/>
    <w:rsid w:val="00843B62"/>
    <w:rsid w:val="0086314E"/>
    <w:rsid w:val="00865A3E"/>
    <w:rsid w:val="008672C2"/>
    <w:rsid w:val="00873822"/>
    <w:rsid w:val="008A0DF2"/>
    <w:rsid w:val="008A18CA"/>
    <w:rsid w:val="008A2709"/>
    <w:rsid w:val="008B1E6A"/>
    <w:rsid w:val="008B2D3F"/>
    <w:rsid w:val="008B56CE"/>
    <w:rsid w:val="008B715C"/>
    <w:rsid w:val="008C79C6"/>
    <w:rsid w:val="008E0771"/>
    <w:rsid w:val="008E3D38"/>
    <w:rsid w:val="008E3FBD"/>
    <w:rsid w:val="008E41A8"/>
    <w:rsid w:val="008F06E2"/>
    <w:rsid w:val="008F2F55"/>
    <w:rsid w:val="008F3D7A"/>
    <w:rsid w:val="00901D6A"/>
    <w:rsid w:val="00904138"/>
    <w:rsid w:val="0091427F"/>
    <w:rsid w:val="00917896"/>
    <w:rsid w:val="00917E61"/>
    <w:rsid w:val="00927464"/>
    <w:rsid w:val="009274CE"/>
    <w:rsid w:val="00930B29"/>
    <w:rsid w:val="00932BB5"/>
    <w:rsid w:val="00936289"/>
    <w:rsid w:val="00941971"/>
    <w:rsid w:val="00944364"/>
    <w:rsid w:val="009502C2"/>
    <w:rsid w:val="00962851"/>
    <w:rsid w:val="0096542E"/>
    <w:rsid w:val="0097225C"/>
    <w:rsid w:val="00972EC2"/>
    <w:rsid w:val="00972F5B"/>
    <w:rsid w:val="00974CEF"/>
    <w:rsid w:val="00976FE4"/>
    <w:rsid w:val="009903EC"/>
    <w:rsid w:val="00991D6B"/>
    <w:rsid w:val="009A23BF"/>
    <w:rsid w:val="009A3DF1"/>
    <w:rsid w:val="009A4CCE"/>
    <w:rsid w:val="009B20C1"/>
    <w:rsid w:val="009B66BF"/>
    <w:rsid w:val="009C60E8"/>
    <w:rsid w:val="009C6444"/>
    <w:rsid w:val="009D10F4"/>
    <w:rsid w:val="009D391C"/>
    <w:rsid w:val="009E0BFB"/>
    <w:rsid w:val="009E3C7E"/>
    <w:rsid w:val="009E50F3"/>
    <w:rsid w:val="009E5F78"/>
    <w:rsid w:val="009E6DC6"/>
    <w:rsid w:val="009F1E8F"/>
    <w:rsid w:val="009F3524"/>
    <w:rsid w:val="009F720B"/>
    <w:rsid w:val="00A032E1"/>
    <w:rsid w:val="00A03A9D"/>
    <w:rsid w:val="00A1009F"/>
    <w:rsid w:val="00A10BAE"/>
    <w:rsid w:val="00A13367"/>
    <w:rsid w:val="00A139FF"/>
    <w:rsid w:val="00A164EC"/>
    <w:rsid w:val="00A17ADE"/>
    <w:rsid w:val="00A26BE3"/>
    <w:rsid w:val="00A36C41"/>
    <w:rsid w:val="00A36F62"/>
    <w:rsid w:val="00A54AB0"/>
    <w:rsid w:val="00A663A4"/>
    <w:rsid w:val="00A80983"/>
    <w:rsid w:val="00AB0E5C"/>
    <w:rsid w:val="00AB15A5"/>
    <w:rsid w:val="00AB37D1"/>
    <w:rsid w:val="00AB41E1"/>
    <w:rsid w:val="00AB69ED"/>
    <w:rsid w:val="00AD55A1"/>
    <w:rsid w:val="00AE38C3"/>
    <w:rsid w:val="00AE6027"/>
    <w:rsid w:val="00AF02FD"/>
    <w:rsid w:val="00AF0A71"/>
    <w:rsid w:val="00AF3579"/>
    <w:rsid w:val="00B04AF9"/>
    <w:rsid w:val="00B1095C"/>
    <w:rsid w:val="00B1727F"/>
    <w:rsid w:val="00B223EF"/>
    <w:rsid w:val="00B232B4"/>
    <w:rsid w:val="00B33921"/>
    <w:rsid w:val="00B36560"/>
    <w:rsid w:val="00B37E13"/>
    <w:rsid w:val="00B37E62"/>
    <w:rsid w:val="00B46BAA"/>
    <w:rsid w:val="00B471E9"/>
    <w:rsid w:val="00B51106"/>
    <w:rsid w:val="00B53E17"/>
    <w:rsid w:val="00B57276"/>
    <w:rsid w:val="00B74C15"/>
    <w:rsid w:val="00B85BA2"/>
    <w:rsid w:val="00B91E7D"/>
    <w:rsid w:val="00B94372"/>
    <w:rsid w:val="00BA0B20"/>
    <w:rsid w:val="00BA232D"/>
    <w:rsid w:val="00BA2B82"/>
    <w:rsid w:val="00BA6D26"/>
    <w:rsid w:val="00BB5677"/>
    <w:rsid w:val="00BB6040"/>
    <w:rsid w:val="00BB7DFA"/>
    <w:rsid w:val="00BC3304"/>
    <w:rsid w:val="00BC64DA"/>
    <w:rsid w:val="00BE1C9D"/>
    <w:rsid w:val="00BE2B62"/>
    <w:rsid w:val="00BF032F"/>
    <w:rsid w:val="00BF403D"/>
    <w:rsid w:val="00BF4890"/>
    <w:rsid w:val="00C05EF3"/>
    <w:rsid w:val="00C06BD7"/>
    <w:rsid w:val="00C10045"/>
    <w:rsid w:val="00C1725C"/>
    <w:rsid w:val="00C2577E"/>
    <w:rsid w:val="00C262EF"/>
    <w:rsid w:val="00C263D8"/>
    <w:rsid w:val="00C2761F"/>
    <w:rsid w:val="00C41ED1"/>
    <w:rsid w:val="00C713B1"/>
    <w:rsid w:val="00C73D4A"/>
    <w:rsid w:val="00C83652"/>
    <w:rsid w:val="00C8617A"/>
    <w:rsid w:val="00C86B96"/>
    <w:rsid w:val="00C93C92"/>
    <w:rsid w:val="00C9463B"/>
    <w:rsid w:val="00CA0EFC"/>
    <w:rsid w:val="00CA520C"/>
    <w:rsid w:val="00CA6B0F"/>
    <w:rsid w:val="00CB057C"/>
    <w:rsid w:val="00CB1CB0"/>
    <w:rsid w:val="00CB693A"/>
    <w:rsid w:val="00CC08CC"/>
    <w:rsid w:val="00CC13F0"/>
    <w:rsid w:val="00CD2132"/>
    <w:rsid w:val="00CE5DC9"/>
    <w:rsid w:val="00CF4D2B"/>
    <w:rsid w:val="00D03873"/>
    <w:rsid w:val="00D04672"/>
    <w:rsid w:val="00D04BA9"/>
    <w:rsid w:val="00D1063E"/>
    <w:rsid w:val="00D21F9A"/>
    <w:rsid w:val="00D476A2"/>
    <w:rsid w:val="00D53BD8"/>
    <w:rsid w:val="00D676C4"/>
    <w:rsid w:val="00D72800"/>
    <w:rsid w:val="00D90A36"/>
    <w:rsid w:val="00D93351"/>
    <w:rsid w:val="00DA3813"/>
    <w:rsid w:val="00DA580B"/>
    <w:rsid w:val="00DA7FD2"/>
    <w:rsid w:val="00DB5C3F"/>
    <w:rsid w:val="00DB61C0"/>
    <w:rsid w:val="00DB79DF"/>
    <w:rsid w:val="00DC0C19"/>
    <w:rsid w:val="00DC3594"/>
    <w:rsid w:val="00DD5D9A"/>
    <w:rsid w:val="00DF2869"/>
    <w:rsid w:val="00DF7C87"/>
    <w:rsid w:val="00E02B31"/>
    <w:rsid w:val="00E0458C"/>
    <w:rsid w:val="00E05123"/>
    <w:rsid w:val="00E11728"/>
    <w:rsid w:val="00E17FB9"/>
    <w:rsid w:val="00E23ED5"/>
    <w:rsid w:val="00E27F35"/>
    <w:rsid w:val="00E31776"/>
    <w:rsid w:val="00E37A1B"/>
    <w:rsid w:val="00E40E7D"/>
    <w:rsid w:val="00E43780"/>
    <w:rsid w:val="00E44834"/>
    <w:rsid w:val="00E54606"/>
    <w:rsid w:val="00E618EF"/>
    <w:rsid w:val="00E75C21"/>
    <w:rsid w:val="00E76456"/>
    <w:rsid w:val="00E7751D"/>
    <w:rsid w:val="00E9628F"/>
    <w:rsid w:val="00EA10C1"/>
    <w:rsid w:val="00EA3252"/>
    <w:rsid w:val="00EA4237"/>
    <w:rsid w:val="00EA4989"/>
    <w:rsid w:val="00EA5DEF"/>
    <w:rsid w:val="00EB1E0A"/>
    <w:rsid w:val="00EB2F7D"/>
    <w:rsid w:val="00EC00F4"/>
    <w:rsid w:val="00EC1B0F"/>
    <w:rsid w:val="00EC5461"/>
    <w:rsid w:val="00ED00AE"/>
    <w:rsid w:val="00EE4AE7"/>
    <w:rsid w:val="00EE5FAF"/>
    <w:rsid w:val="00EF198A"/>
    <w:rsid w:val="00EF3FE2"/>
    <w:rsid w:val="00F01639"/>
    <w:rsid w:val="00F226B6"/>
    <w:rsid w:val="00F23F8E"/>
    <w:rsid w:val="00F45855"/>
    <w:rsid w:val="00F57B61"/>
    <w:rsid w:val="00F57C50"/>
    <w:rsid w:val="00F63D8A"/>
    <w:rsid w:val="00F678EB"/>
    <w:rsid w:val="00F70152"/>
    <w:rsid w:val="00F937C4"/>
    <w:rsid w:val="00F95589"/>
    <w:rsid w:val="00FA104F"/>
    <w:rsid w:val="00FA2421"/>
    <w:rsid w:val="00FB46FD"/>
    <w:rsid w:val="00FC1811"/>
    <w:rsid w:val="00FC69E4"/>
    <w:rsid w:val="00FC7FC3"/>
    <w:rsid w:val="00FE7AEF"/>
    <w:rsid w:val="00FF1D97"/>
    <w:rsid w:val="0378333C"/>
    <w:rsid w:val="05AB2B21"/>
    <w:rsid w:val="09991DAD"/>
    <w:rsid w:val="0AFC49B3"/>
    <w:rsid w:val="0D3017DB"/>
    <w:rsid w:val="0D482837"/>
    <w:rsid w:val="1A29643E"/>
    <w:rsid w:val="1BB05AD7"/>
    <w:rsid w:val="1E167DE8"/>
    <w:rsid w:val="23982F74"/>
    <w:rsid w:val="25CC5A00"/>
    <w:rsid w:val="27C24493"/>
    <w:rsid w:val="2BA53068"/>
    <w:rsid w:val="312C10F5"/>
    <w:rsid w:val="33B05E59"/>
    <w:rsid w:val="37AE076B"/>
    <w:rsid w:val="3B6A17DC"/>
    <w:rsid w:val="3C6F177E"/>
    <w:rsid w:val="43543397"/>
    <w:rsid w:val="47172E19"/>
    <w:rsid w:val="47F74BA1"/>
    <w:rsid w:val="49421E69"/>
    <w:rsid w:val="4A0C5E90"/>
    <w:rsid w:val="50F25C6E"/>
    <w:rsid w:val="511E659C"/>
    <w:rsid w:val="62ED4949"/>
    <w:rsid w:val="639C5158"/>
    <w:rsid w:val="65187F53"/>
    <w:rsid w:val="66E803A1"/>
    <w:rsid w:val="68287711"/>
    <w:rsid w:val="68460921"/>
    <w:rsid w:val="6CB07E60"/>
    <w:rsid w:val="6D4B0788"/>
    <w:rsid w:val="724834E8"/>
    <w:rsid w:val="74066FD8"/>
    <w:rsid w:val="7464627A"/>
    <w:rsid w:val="75DB7135"/>
    <w:rsid w:val="798500CB"/>
    <w:rsid w:val="7C254D42"/>
    <w:rsid w:val="7C585E2A"/>
    <w:rsid w:val="7FBC1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29"/>
    <w:autoRedefine/>
    <w:qFormat/>
    <w:uiPriority w:val="0"/>
    <w:pPr>
      <w:keepNext/>
      <w:keepLines/>
      <w:spacing w:before="0" w:after="0" w:line="720" w:lineRule="exact"/>
    </w:pPr>
    <w:rPr>
      <w:rFonts w:ascii="Arial" w:hAnsi="Arial" w:eastAsia="方正小标宋简体" w:cs="Arial"/>
      <w:b w:val="0"/>
      <w:bCs w:val="0"/>
      <w:kern w:val="44"/>
      <w:sz w:val="44"/>
      <w:szCs w:val="44"/>
    </w:rPr>
  </w:style>
  <w:style w:type="paragraph" w:styleId="2">
    <w:name w:val="heading 2"/>
    <w:basedOn w:val="1"/>
    <w:next w:val="1"/>
    <w:qFormat/>
    <w:uiPriority w:val="0"/>
    <w:pPr>
      <w:keepNext/>
      <w:keepLines/>
      <w:spacing w:line="413" w:lineRule="auto"/>
      <w:outlineLvl w:val="1"/>
    </w:pPr>
    <w:rPr>
      <w:rFonts w:ascii="Calibri Light" w:hAnsi="Calibri Light" w:cs="Calibri Light"/>
      <w:b/>
      <w:sz w:val="24"/>
      <w:szCs w:val="24"/>
    </w:rPr>
  </w:style>
  <w:style w:type="character" w:default="1" w:styleId="15">
    <w:name w:val="Default Paragraph Font"/>
    <w:semiHidden/>
    <w:unhideWhenUsed/>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Title"/>
    <w:basedOn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5">
    <w:name w:val="Normal Indent"/>
    <w:basedOn w:val="1"/>
    <w:next w:val="1"/>
    <w:qFormat/>
    <w:uiPriority w:val="0"/>
    <w:pPr>
      <w:adjustRightInd w:val="0"/>
      <w:spacing w:line="312" w:lineRule="atLeast"/>
      <w:ind w:firstLine="420"/>
    </w:pPr>
    <w:rPr>
      <w:rFonts w:eastAsia="仿宋_GB2312"/>
      <w:kern w:val="44"/>
      <w:sz w:val="32"/>
      <w:szCs w:val="20"/>
    </w:rPr>
  </w:style>
  <w:style w:type="paragraph" w:styleId="6">
    <w:name w:val="Body Text"/>
    <w:basedOn w:val="1"/>
    <w:next w:val="1"/>
    <w:autoRedefine/>
    <w:qFormat/>
    <w:uiPriority w:val="0"/>
    <w:pPr>
      <w:ind w:left="120"/>
      <w:jc w:val="left"/>
    </w:pPr>
    <w:rPr>
      <w:rFonts w:ascii="仿宋_GB2312" w:hAnsi="仿宋_GB2312" w:eastAsia="仿宋_GB2312"/>
      <w:kern w:val="0"/>
      <w:sz w:val="32"/>
      <w:szCs w:val="32"/>
      <w:lang w:eastAsia="en-US"/>
    </w:rPr>
  </w:style>
  <w:style w:type="paragraph" w:styleId="7">
    <w:name w:val="Body Text Indent"/>
    <w:basedOn w:val="1"/>
    <w:next w:val="5"/>
    <w:qFormat/>
    <w:uiPriority w:val="0"/>
    <w:pPr>
      <w:ind w:firstLine="640" w:firstLineChars="200"/>
    </w:pPr>
    <w:rPr>
      <w:snapToGrid w:val="0"/>
      <w:kern w:val="0"/>
      <w:szCs w:val="24"/>
    </w:rPr>
  </w:style>
  <w:style w:type="paragraph" w:styleId="8">
    <w:name w:val="Plain Text"/>
    <w:basedOn w:val="1"/>
    <w:link w:val="21"/>
    <w:autoRedefine/>
    <w:qFormat/>
    <w:uiPriority w:val="0"/>
    <w:rPr>
      <w:rFonts w:ascii="宋体" w:hAnsi="Courier New" w:eastAsia="宋体" w:cs="Courier New"/>
      <w:szCs w:val="21"/>
    </w:rPr>
  </w:style>
  <w:style w:type="paragraph" w:styleId="9">
    <w:name w:val="Balloon Text"/>
    <w:basedOn w:val="1"/>
    <w:link w:val="22"/>
    <w:semiHidden/>
    <w:unhideWhenUsed/>
    <w:uiPriority w:val="99"/>
    <w:rPr>
      <w:sz w:val="18"/>
      <w:szCs w:val="18"/>
    </w:rPr>
  </w:style>
  <w:style w:type="paragraph" w:styleId="10">
    <w:name w:val="footer"/>
    <w:basedOn w:val="1"/>
    <w:link w:val="20"/>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7"/>
    <w:qFormat/>
    <w:uiPriority w:val="0"/>
    <w:pPr>
      <w:spacing w:after="120"/>
      <w:ind w:left="420" w:leftChars="200" w:firstLine="420"/>
    </w:pPr>
    <w:rPr>
      <w:snapToGrid/>
      <w:kern w:val="2"/>
      <w:szCs w:val="32"/>
    </w:rPr>
  </w:style>
  <w:style w:type="character" w:styleId="16">
    <w:name w:val="page number"/>
    <w:basedOn w:val="15"/>
    <w:uiPriority w:val="0"/>
  </w:style>
  <w:style w:type="character" w:styleId="17">
    <w:name w:val="Hyperlink"/>
    <w:basedOn w:val="15"/>
    <w:unhideWhenUsed/>
    <w:qFormat/>
    <w:uiPriority w:val="99"/>
    <w:rPr>
      <w:color w:val="11578D"/>
      <w:u w:val="none"/>
    </w:rPr>
  </w:style>
  <w:style w:type="paragraph" w:customStyle="1" w:styleId="18">
    <w:name w:val="BodyText"/>
    <w:basedOn w:val="1"/>
    <w:next w:val="19"/>
    <w:qFormat/>
    <w:uiPriority w:val="0"/>
    <w:pPr>
      <w:spacing w:after="120"/>
    </w:pPr>
  </w:style>
  <w:style w:type="paragraph" w:customStyle="1" w:styleId="19">
    <w:name w:val="TOC5"/>
    <w:basedOn w:val="1"/>
    <w:next w:val="1"/>
    <w:qFormat/>
    <w:uiPriority w:val="0"/>
    <w:pPr>
      <w:ind w:left="1680"/>
    </w:pPr>
    <w:rPr>
      <w:szCs w:val="22"/>
    </w:rPr>
  </w:style>
  <w:style w:type="character" w:customStyle="1" w:styleId="20">
    <w:name w:val="页脚 Char"/>
    <w:basedOn w:val="15"/>
    <w:link w:val="10"/>
    <w:autoRedefine/>
    <w:qFormat/>
    <w:uiPriority w:val="0"/>
    <w:rPr>
      <w:rFonts w:ascii="Calibri" w:hAnsi="Calibri" w:eastAsia="宋体" w:cs="Times New Roman"/>
      <w:sz w:val="18"/>
      <w:szCs w:val="18"/>
    </w:rPr>
  </w:style>
  <w:style w:type="character" w:customStyle="1" w:styleId="21">
    <w:name w:val="纯文本 Char"/>
    <w:basedOn w:val="15"/>
    <w:link w:val="8"/>
    <w:autoRedefine/>
    <w:qFormat/>
    <w:uiPriority w:val="0"/>
    <w:rPr>
      <w:rFonts w:ascii="宋体" w:hAnsi="Courier New" w:eastAsia="宋体" w:cs="Courier New"/>
      <w:szCs w:val="21"/>
    </w:rPr>
  </w:style>
  <w:style w:type="character" w:customStyle="1" w:styleId="22">
    <w:name w:val="批注框文本 Char"/>
    <w:basedOn w:val="15"/>
    <w:link w:val="9"/>
    <w:autoRedefine/>
    <w:semiHidden/>
    <w:qFormat/>
    <w:uiPriority w:val="99"/>
    <w:rPr>
      <w:sz w:val="18"/>
      <w:szCs w:val="18"/>
    </w:rPr>
  </w:style>
  <w:style w:type="paragraph" w:customStyle="1" w:styleId="23">
    <w:name w:val="默认段落字体 Para Char Char Char Char Char Char Char"/>
    <w:basedOn w:val="1"/>
    <w:qFormat/>
    <w:uiPriority w:val="0"/>
    <w:rPr>
      <w:rFonts w:ascii="Times New Roman" w:hAnsi="Times New Roman" w:eastAsia="宋体" w:cs="Times New Roman"/>
    </w:rPr>
  </w:style>
  <w:style w:type="paragraph" w:styleId="24">
    <w:name w:val="List Paragraph"/>
    <w:basedOn w:val="1"/>
    <w:autoRedefine/>
    <w:qFormat/>
    <w:uiPriority w:val="34"/>
    <w:pPr>
      <w:ind w:firstLine="420" w:firstLineChars="200"/>
    </w:pPr>
  </w:style>
  <w:style w:type="character" w:customStyle="1" w:styleId="25">
    <w:name w:val="页眉 Char"/>
    <w:basedOn w:val="15"/>
    <w:link w:val="11"/>
    <w:autoRedefine/>
    <w:semiHidden/>
    <w:qFormat/>
    <w:uiPriority w:val="99"/>
    <w:rPr>
      <w:sz w:val="18"/>
      <w:szCs w:val="18"/>
    </w:rPr>
  </w:style>
  <w:style w:type="paragraph" w:customStyle="1" w:styleId="26">
    <w:name w:val="p0"/>
    <w:basedOn w:val="1"/>
    <w:qFormat/>
    <w:uiPriority w:val="0"/>
    <w:pPr>
      <w:widowControl/>
    </w:pPr>
    <w:rPr>
      <w:rFonts w:ascii="Times New Roman" w:hAnsi="Times New Roman" w:eastAsia="宋体" w:cs="Times New Roman"/>
      <w:kern w:val="0"/>
      <w:szCs w:val="21"/>
    </w:rPr>
  </w:style>
  <w:style w:type="paragraph" w:customStyle="1" w:styleId="27">
    <w:name w:val="正文 New"/>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28">
    <w:name w:val="Char Char Char Char"/>
    <w:basedOn w:val="1"/>
    <w:qFormat/>
    <w:uiPriority w:val="0"/>
    <w:rPr>
      <w:rFonts w:ascii="Times New Roman" w:hAnsi="Times New Roman" w:eastAsia="宋体" w:cs="Times New Roman"/>
      <w:szCs w:val="20"/>
    </w:rPr>
  </w:style>
  <w:style w:type="character" w:customStyle="1" w:styleId="29">
    <w:name w:val="标题 1 Char"/>
    <w:basedOn w:val="15"/>
    <w:link w:val="3"/>
    <w:autoRedefine/>
    <w:qFormat/>
    <w:uiPriority w:val="0"/>
    <w:rPr>
      <w:rFonts w:ascii="Arial" w:hAnsi="Arial" w:eastAsia="方正小标宋简体" w:cs="Arial"/>
      <w:kern w:val="44"/>
      <w:sz w:val="44"/>
      <w:szCs w:val="44"/>
    </w:rPr>
  </w:style>
  <w:style w:type="character" w:customStyle="1" w:styleId="30">
    <w:name w:val="标题 Char"/>
    <w:basedOn w:val="15"/>
    <w:link w:val="4"/>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1FC96-02B3-44BA-8F5A-2B3C25DEBA9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24883</Words>
  <Characters>26510</Characters>
  <Lines>155</Lines>
  <Paragraphs>43</Paragraphs>
  <TotalTime>29</TotalTime>
  <ScaleCrop>false</ScaleCrop>
  <LinksUpToDate>false</LinksUpToDate>
  <CharactersWithSpaces>26606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2022-05-17T00:48:00Z</dcterms:created>
  <dc:creator>Windows 用户</dc:creator>
  <cp:lastModifiedBy>慧慧</cp:lastModifiedBy>
  <cp:lastPrinted>2024-07-24T01:07:05Z</cp:lastPrinted>
  <dcterms:modified xsi:type="dcterms:W3CDTF">2024-07-24T01:07:16Z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D75D9F3EB676458F9D4F9B1A446B6323_13</vt:lpwstr>
  </property>
</Properties>
</file>