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监督索引号53012904076100000</w:t>
      </w:r>
    </w:p>
    <w:p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en-US" w:eastAsia="zh-CN"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en-US" w:eastAsia="zh-CN" w:bidi="ar"/>
        </w:rPr>
        <w:t>寻甸回族彝族自治县红十字会2024年预算公开目录</w:t>
      </w:r>
    </w:p>
    <w:p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</w:pPr>
    </w:p>
    <w:p>
      <w:pPr>
        <w:numPr>
          <w:ilvl w:val="0"/>
          <w:numId w:val="1"/>
        </w:numPr>
        <w:spacing w:after="0" w:line="570" w:lineRule="exact"/>
        <w:jc w:val="left"/>
        <w:rPr>
          <w:rFonts w:ascii="黑体" w:eastAsia="黑体" w:hAnsi="黑体" w:cs="Times New Roman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hAnsi="黑体" w:cs="Times New Roman" w:hint="eastAsia"/>
          <w:color w:val="auto"/>
          <w:sz w:val="32"/>
          <w:szCs w:val="32"/>
          <w:lang w:eastAsia="zh-CN"/>
        </w:rPr>
        <w:t>寻甸回族彝族自治县</w:t>
      </w:r>
      <w:r>
        <w:rPr>
          <w:rFonts w:ascii="黑体" w:eastAsia="黑体" w:hAnsi="黑体" w:cs="Times New Roman" w:hint="eastAsia"/>
          <w:color w:val="auto"/>
          <w:sz w:val="32"/>
          <w:szCs w:val="32"/>
          <w:lang w:val="en-US" w:eastAsia="zh-CN"/>
        </w:rPr>
        <w:t>红十字会2024</w:t>
      </w:r>
      <w:r>
        <w:rPr>
          <w:rFonts w:ascii="黑体" w:eastAsia="黑体" w:hAnsi="黑体" w:cs="Times New Roman" w:hint="eastAsia"/>
          <w:color w:val="auto"/>
          <w:sz w:val="32"/>
          <w:szCs w:val="32"/>
          <w:lang w:eastAsia="zh-CN"/>
        </w:rPr>
        <w:t>年</w:t>
      </w:r>
      <w:r>
        <w:rPr>
          <w:rFonts w:ascii="黑体" w:eastAsia="黑体" w:hAnsi="黑体" w:cs="Times New Roman" w:hint="eastAsia"/>
          <w:color w:val="auto"/>
          <w:sz w:val="32"/>
          <w:szCs w:val="32"/>
          <w:lang w:val="en-US" w:eastAsia="zh-CN"/>
        </w:rPr>
        <w:t>部门</w:t>
      </w:r>
    </w:p>
    <w:p>
      <w:pPr>
        <w:numPr>
          <w:ilvl w:val="0"/>
          <w:numId w:val="0"/>
        </w:numPr>
        <w:spacing w:after="0" w:line="570" w:lineRule="exact"/>
        <w:ind w:firstLine="2240" w:firstLineChars="700"/>
        <w:jc w:val="left"/>
        <w:rPr>
          <w:rFonts w:ascii="黑体" w:eastAsia="黑体" w:hAnsi="黑体" w:cs="Times New Roman" w:hint="eastAsia"/>
          <w:color w:val="auto"/>
          <w:sz w:val="32"/>
          <w:szCs w:val="32"/>
          <w:lang w:eastAsia="zh-CN"/>
        </w:rPr>
      </w:pPr>
      <w:r>
        <w:rPr>
          <w:rFonts w:ascii="黑体" w:eastAsia="黑体" w:hAnsi="黑体" w:cs="Times New Roman" w:hint="eastAsia"/>
          <w:color w:val="auto"/>
          <w:sz w:val="32"/>
          <w:szCs w:val="32"/>
          <w:lang w:eastAsia="zh-CN"/>
        </w:rPr>
        <w:t>预算编制说明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一、基本职能及主要工作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二、预算单位基本情况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三、预算单位收入情况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四、预算单位支出情况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五、县对下专项转移支付情况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六、政府采购预算情况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七、部门“三公”经费增减变化情况及原因说明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八、重点项目预算绩效目标情况</w:t>
      </w:r>
    </w:p>
    <w:p>
      <w:pPr>
        <w:pStyle w:val="BodyText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九、其他公开信息</w:t>
      </w:r>
    </w:p>
    <w:p>
      <w:pPr>
        <w:spacing w:after="0" w:line="570" w:lineRule="exact"/>
        <w:jc w:val="left"/>
        <w:rPr>
          <w:rFonts w:ascii="黑体" w:eastAsia="黑体" w:hAnsi="黑体" w:cs="Times New Roman" w:hint="eastAsia"/>
          <w:color w:val="auto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sz w:val="32"/>
          <w:szCs w:val="32"/>
        </w:rPr>
        <w:t xml:space="preserve">第二部分 </w:t>
      </w:r>
      <w:r>
        <w:rPr>
          <w:rFonts w:ascii="黑体" w:eastAsia="黑体" w:hAnsi="黑体" w:cs="Times New Roman" w:hint="eastAsia"/>
          <w:color w:val="auto"/>
          <w:sz w:val="32"/>
          <w:szCs w:val="32"/>
          <w:lang w:val="en-US" w:eastAsia="zh-CN"/>
        </w:rPr>
        <w:t>寻甸回族彝族自治县红十字会2024</w:t>
      </w:r>
      <w:r>
        <w:rPr>
          <w:rFonts w:ascii="黑体" w:eastAsia="黑体" w:hAnsi="黑体" w:cs="Times New Roman" w:hint="eastAsia"/>
          <w:color w:val="auto"/>
          <w:sz w:val="32"/>
          <w:szCs w:val="32"/>
        </w:rPr>
        <w:t>年预算表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一、财务收支预算总表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二、部门收入预算表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三、部门支出预算表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四、财政拨款收支预算总表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五、一般公共预算支出预算表（按功能科目分类）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六、一般公共预算“三公”经费支出预算表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七、部门基本支出预算表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八、部门项目支出预算表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九、项目</w:t>
      </w:r>
      <w:r>
        <w:rPr>
          <w:rFonts w:eastAsia="仿宋_GB2312" w:hint="eastAsia"/>
          <w:sz w:val="32"/>
          <w:szCs w:val="32"/>
          <w:lang w:val="en-US" w:eastAsia="zh-CN"/>
        </w:rPr>
        <w:t>支出</w:t>
      </w:r>
      <w:r>
        <w:rPr>
          <w:rFonts w:eastAsia="仿宋_GB2312" w:hint="eastAsia"/>
          <w:sz w:val="32"/>
          <w:szCs w:val="32"/>
        </w:rPr>
        <w:t>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十、政府性基金预算支出预算表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十一、部门政府采购预算表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十二、政府购买服务预算表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十三、</w:t>
      </w:r>
      <w:r>
        <w:rPr>
          <w:rFonts w:eastAsia="仿宋_GB2312" w:hint="eastAsia"/>
          <w:sz w:val="32"/>
          <w:szCs w:val="32"/>
          <w:lang w:val="en-US" w:eastAsia="zh-CN"/>
        </w:rPr>
        <w:t>县</w:t>
      </w:r>
      <w:r>
        <w:rPr>
          <w:rFonts w:eastAsia="仿宋_GB2312" w:hint="eastAsia"/>
          <w:sz w:val="32"/>
          <w:szCs w:val="32"/>
        </w:rPr>
        <w:t>对下转移支付预算表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十四、</w:t>
      </w:r>
      <w:r>
        <w:rPr>
          <w:rFonts w:eastAsia="仿宋_GB2312" w:hint="eastAsia"/>
          <w:sz w:val="32"/>
          <w:szCs w:val="32"/>
          <w:lang w:val="en-US" w:eastAsia="zh-CN"/>
        </w:rPr>
        <w:t>县</w:t>
      </w:r>
      <w:r>
        <w:rPr>
          <w:rFonts w:eastAsia="仿宋_GB2312" w:hint="eastAsia"/>
          <w:sz w:val="32"/>
          <w:szCs w:val="32"/>
        </w:rPr>
        <w:t>对下转移支付绩效目标表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十五、新增资产配置表</w:t>
      </w:r>
    </w:p>
    <w:p>
      <w:pPr>
        <w:pStyle w:val="BodyText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十六、上级补助项目支出预算表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仿宋_GB2312" w:eastAsia="仿宋_GB2312" w:hAnsi="黑体" w:cs="黑体" w:hint="eastAsia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kern w:val="0"/>
          <w:sz w:val="32"/>
          <w:szCs w:val="32"/>
        </w:rPr>
        <w:t>十七、部门项目中期规划预算表</w:t>
      </w:r>
    </w:p>
    <w:p/>
    <w:p>
      <w:pPr>
        <w:spacing w:after="0" w:line="570" w:lineRule="exact"/>
        <w:ind w:firstLine="320" w:firstLineChars="10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570" w:lineRule="atLeast"/>
        <w:ind w:left="0" w:right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 w:bidi="ar"/>
        </w:rPr>
      </w:pP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570" w:lineRule="atLeast"/>
        <w:ind w:left="0" w:right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 w:bidi="ar"/>
        </w:rPr>
      </w:pP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570" w:lineRule="atLeast"/>
        <w:ind w:left="0" w:right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 w:bidi="ar"/>
        </w:rPr>
      </w:pP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570" w:lineRule="atLeast"/>
        <w:ind w:left="0" w:right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 w:bidi="ar"/>
        </w:rPr>
      </w:pP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570" w:lineRule="atLeast"/>
        <w:ind w:left="0" w:right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 w:bidi="ar"/>
        </w:rPr>
        <w:t>寻甸回族彝族自治县红十字会202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 w:bidi="ar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 w:bidi="ar"/>
        </w:rPr>
        <w:t>年部门预算编制说明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一、基本职能及主要工作</w:t>
      </w:r>
    </w:p>
    <w:p>
      <w:pPr>
        <w:widowControl/>
        <w:spacing w:after="0" w:line="240" w:lineRule="auto"/>
        <w:ind w:firstLine="640" w:firstLineChars="200"/>
        <w:jc w:val="left"/>
        <w:rPr>
          <w:rFonts w:ascii="楷体_GB2312" w:eastAsia="楷体_GB2312" w:hAnsi="Times New Roman" w:cs="Times New Roman" w:hint="eastAsia"/>
          <w:color w:val="auto"/>
          <w:kern w:val="0"/>
          <w:sz w:val="32"/>
          <w:szCs w:val="32"/>
        </w:rPr>
      </w:pPr>
      <w:r>
        <w:rPr>
          <w:rFonts w:ascii="楷体_GB2312" w:eastAsia="楷体_GB2312" w:hAnsi="Times New Roman" w:cs="Times New Roman" w:hint="eastAsia"/>
          <w:color w:val="auto"/>
          <w:kern w:val="0"/>
          <w:sz w:val="32"/>
          <w:szCs w:val="32"/>
        </w:rPr>
        <w:t>（一）部门主要职责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  <w:t>1.宣传贯彻《中华人民共和国红十字会法》、《中华人民共和国红十字会标志使用办法》和《云南省红十字会条例》等法律、法规；遵循《中国红十字会章程》，依法指导、协调全县红十字会工作。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  <w:t>2.开展备灾救灾工作。积极组织和开展社会募捐，筹措灾害救助款物，保证在自然灾害和突发事件中，对伤病人员和其他受害者进行救助，及时有效地抗灾救灾。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  <w:t>3.在县委、县政府的领导下，认真做好抚平济困、关爱弱势群体等社会救助工作，当好政府在人道领域救助工作助手。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  <w:t>4.开展卫生救护和防灾、防病知识的宣传普及，在易发生意外伤害的行业和基层组织开展初级卫生救护培训。组织群众参加意外伤害和自然灾害现场急救救护工作。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 w:leftChars="0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  <w:t>5.推动遗体、器官捐献工作，开展捐献造血干细胞的宣传动员和组织工作。积极参与和推动全县无偿献血的组织、宣传和发动，与县政府共同对先进单位和个人进行表彰奖励。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 w:leftChars="0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  <w:t>6.开展社会服务及社区红十字服务工作。组织会员、志愿工作者在社区开展社会服务、宣传培训、募捐救助活动。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  <w:t>7.开展预防控制艾滋病、吸毒危害等宣传和健康教育。开展对艾滋病病毒感染者、病人和家属的关爱救助活动。开展其他人道救助工作。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  <w:t>8.开展有益于青少年身心健康的红十字青少年活动。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  <w:t>9.依法开展募捐活动。在公共场所设置红十字募捐箱并进行管理。依照法律法规的规定自主处分募捐款物。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  <w:t>10.加强与国际国内的交流和合作，积极争取国际国内的项目支持，广泛筹措资金和物资。参与国内外的人道主义救援工作。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775" w:firstLineChars="250"/>
        <w:rPr>
          <w:rFonts w:ascii="楷体_GB2312" w:eastAsia="楷体_GB2312" w:hAnsi="sans-serif" w:cs="楷体_GB2312" w:hint="eastAsia"/>
          <w:i w:val="0"/>
          <w:caps w:val="0"/>
          <w:color w:val="000000"/>
          <w:spacing w:val="0"/>
          <w:sz w:val="31"/>
          <w:szCs w:val="31"/>
          <w:lang w:bidi="ar"/>
        </w:rPr>
      </w:pPr>
      <w:r>
        <w:rPr>
          <w:rFonts w:ascii="楷体_GB2312" w:eastAsia="楷体_GB2312" w:hAnsi="sans-serif" w:cs="楷体_GB2312" w:hint="eastAsia"/>
          <w:i w:val="0"/>
          <w:caps w:val="0"/>
          <w:color w:val="000000"/>
          <w:spacing w:val="0"/>
          <w:sz w:val="31"/>
          <w:szCs w:val="31"/>
          <w:lang w:bidi="ar"/>
        </w:rPr>
        <w:t>（二）机构设置情况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val="en-US" w:eastAsia="zh-CN" w:bidi="ar"/>
        </w:rPr>
        <w:t>我部门共设置3个内设机构，包括：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bidi="ar"/>
        </w:rPr>
        <w:t>办公室，社会发展部，组织宣传部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eastAsia="zh-CN" w:bidi="ar"/>
        </w:rPr>
        <w:t>。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val="en-US" w:eastAsia="zh-CN" w:bidi="ar"/>
        </w:rPr>
        <w:t>我部门无所属单位。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ascii="楷体_GB2312" w:eastAsia="楷体_GB2312" w:hAnsi="sans-serif" w:cs="楷体_GB2312" w:hint="eastAsia"/>
          <w:i w:val="0"/>
          <w:caps w:val="0"/>
          <w:color w:val="000000"/>
          <w:spacing w:val="0"/>
          <w:sz w:val="31"/>
          <w:szCs w:val="31"/>
          <w:lang w:bidi="ar"/>
        </w:rPr>
      </w:pPr>
      <w:r>
        <w:rPr>
          <w:rFonts w:ascii="楷体_GB2312" w:eastAsia="楷体_GB2312" w:hAnsi="sans-serif" w:cs="楷体_GB2312" w:hint="eastAsia"/>
          <w:i w:val="0"/>
          <w:caps w:val="0"/>
          <w:color w:val="000000"/>
          <w:spacing w:val="0"/>
          <w:sz w:val="31"/>
          <w:szCs w:val="31"/>
          <w:lang w:bidi="ar"/>
        </w:rPr>
        <w:t>（三）重点工作概述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val="en-US" w:eastAsia="zh-CN" w:bidi="ar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val="en-US" w:eastAsia="zh-CN" w:bidi="ar"/>
        </w:rPr>
        <w:t>2024年，县红十字会将紧紧围绕县委、县政府的中心工作，按照上级相关部门的具体工作安排，与时俱进、开拓进取，认真开展红十字会各项工作，大力推进红十字事业又好又快发展，为创造寻甸人民更加美好幸福生活作出红十字会应有的贡献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val="en-US" w:eastAsia="zh-CN" w:bidi="ar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val="en-US" w:eastAsia="zh-CN" w:bidi="ar"/>
        </w:rPr>
        <w:t>1、积极开展救灾、救助活动。采取多种形式，继续加大宣传力度，广泛动员、整合社会各方面力量，努力建立和拓宽资金来源渠道，逐步提高红十字会救助实力。针对县情，结合红会实际，建立健全报灾制度，积极做好救灾、备灾应急准备工作。协助政府部门做好灾害救助工作，努力发挥红十字人道主义救助作用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val="en-US" w:eastAsia="zh-CN" w:bidi="ar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val="en-US" w:eastAsia="zh-CN" w:bidi="ar"/>
        </w:rPr>
        <w:t>2、继续推进“三献”工作，使“三献”工作迈上新台阶。积极推动无偿献血和造血干细胞志愿者招募工作。加大《中华人民共和国献血法》及造血干细胞捐献工作的宣传力度，广泛发动社会各界参与无偿献血，确保临床用血的安全、有效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val="en-US" w:eastAsia="zh-CN" w:bidi="ar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val="en-US" w:eastAsia="zh-CN" w:bidi="ar"/>
        </w:rPr>
        <w:t>3、广泛深入开展各类红十字志愿服务活动。充分利用各类纪念日、节庆日，继续深入开展红十字各项志愿服务活动，进一步提升红十字会感召力、凝聚力和公信力。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val="en-US" w:eastAsia="zh-CN" w:bidi="ar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val="en-US" w:eastAsia="zh-CN" w:bidi="ar"/>
        </w:rPr>
        <w:t>4、继续开展应急救护培训工作，进一步提高全县人民防灾避灾意识和自救互救技能，计划培训人数不少于2000人。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val="en-US" w:eastAsia="zh-CN" w:bidi="ar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val="en-US" w:eastAsia="zh-CN" w:bidi="ar"/>
        </w:rPr>
        <w:t>5、进一步拓宽筹资渠道，增强救助实力，帮助更多需要帮助的人。年度计划筹资40万元。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val="en-US" w:eastAsia="zh-CN" w:bidi="ar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val="en-US" w:eastAsia="zh-CN" w:bidi="ar"/>
        </w:rPr>
        <w:t>6、继续开展助学助困和大病救助，为困难群众解决实际问题，送去党和人民群众的温暖。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val="en-US" w:eastAsia="zh-CN" w:bidi="ar"/>
        </w:rPr>
      </w:pP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val="en-US" w:eastAsia="zh-CN" w:bidi="ar"/>
        </w:rPr>
        <w:t>7、采取多种方式，加大宣传力度。扩大宣传舆论阵地。把弘扬“人道、博爱、奉献”的红十字精神与加强意识形态工作、思想道德建设和社会主义核心价值体系建设结合起来，结合六进工作，使红十字会知名度和影响力有明显提高。</w:t>
      </w:r>
    </w:p>
    <w:p>
      <w:pPr>
        <w:widowControl/>
        <w:spacing w:after="0" w:line="240" w:lineRule="auto"/>
        <w:ind w:firstLine="640" w:firstLineChars="200"/>
        <w:jc w:val="left"/>
        <w:rPr>
          <w:rFonts w:ascii="黑体" w:eastAsia="黑体" w:hAnsi="黑体" w:cs="Times New Roman"/>
          <w:color w:val="auto"/>
          <w:kern w:val="0"/>
          <w:sz w:val="32"/>
          <w:szCs w:val="32"/>
        </w:rPr>
      </w:pPr>
      <w:r>
        <w:rPr>
          <w:rFonts w:ascii="黑体" w:eastAsia="黑体" w:hAnsi="黑体" w:cs="Times New Roman"/>
          <w:color w:val="auto"/>
          <w:kern w:val="0"/>
          <w:sz w:val="32"/>
          <w:szCs w:val="32"/>
        </w:rPr>
        <w:t>二、预算单位基本情况</w:t>
      </w:r>
    </w:p>
    <w:p>
      <w:pPr>
        <w:widowControl/>
        <w:spacing w:after="0" w:line="240" w:lineRule="auto"/>
        <w:ind w:firstLine="640" w:firstLineChars="200"/>
        <w:jc w:val="left"/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</w:rPr>
        <w:t>我部门编制202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</w:rPr>
        <w:t>年部门预算单位共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</w:rPr>
        <w:t>个。其中：财政全额供给单位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</w:rPr>
        <w:t>个；差额供给单位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</w:rPr>
        <w:t>个；定额补助单位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</w:rPr>
        <w:t>个；自收自支单位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</w:rPr>
        <w:t>个。财政全额供给单位中行政单位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</w:rPr>
        <w:t>个；参公单位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</w:rPr>
        <w:t>个；事业单位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</w:rPr>
        <w:t>个。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</w:rPr>
        <w:t>截止202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</w:rPr>
        <w:t>年12月统计，部门基本情况如下：寻甸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回族彝族自治县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</w:rPr>
        <w:t>红十字会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eastAsia="zh-CN"/>
        </w:rPr>
        <w:t>。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</w:rPr>
        <w:t>参照公务员法管理的事业单位1个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eastAsia="zh-CN"/>
        </w:rPr>
        <w:t>。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</w:rPr>
        <w:t>在职人员编制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</w:rPr>
        <w:t>人，其中：行政编制 0人，事业编制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</w:rPr>
        <w:t>人。在职实有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</w:rPr>
        <w:t>人，其中：参公事业人员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</w:rPr>
        <w:t>人，都是财政全额供养人员。离退休人员0人。车辆编制1辆，实有车辆1辆。</w:t>
      </w:r>
    </w:p>
    <w:p>
      <w:pPr>
        <w:widowControl/>
        <w:spacing w:after="0" w:line="240" w:lineRule="auto"/>
        <w:ind w:firstLine="640" w:firstLineChars="200"/>
        <w:jc w:val="left"/>
        <w:rPr>
          <w:rFonts w:ascii="黑体" w:eastAsia="黑体" w:hAnsi="黑体" w:cs="Times New Roman"/>
          <w:color w:val="auto"/>
          <w:kern w:val="0"/>
          <w:sz w:val="32"/>
          <w:szCs w:val="32"/>
        </w:rPr>
      </w:pPr>
      <w:r>
        <w:rPr>
          <w:rFonts w:ascii="黑体" w:eastAsia="黑体" w:hAnsi="黑体" w:cs="Times New Roman"/>
          <w:color w:val="auto"/>
          <w:kern w:val="0"/>
          <w:sz w:val="32"/>
          <w:szCs w:val="32"/>
        </w:rPr>
        <w:t>三、预算单位收入情况</w:t>
      </w:r>
    </w:p>
    <w:p>
      <w:pPr>
        <w:widowControl/>
        <w:spacing w:after="0" w:line="240" w:lineRule="auto"/>
        <w:ind w:firstLine="640" w:firstLineChars="200"/>
        <w:jc w:val="left"/>
        <w:rPr>
          <w:rFonts w:ascii="楷体_GB2312" w:eastAsia="楷体_GB2312" w:hAnsi="Times New Roman" w:cs="Times New Roman"/>
          <w:color w:val="auto"/>
          <w:kern w:val="0"/>
          <w:sz w:val="32"/>
          <w:szCs w:val="32"/>
        </w:rPr>
      </w:pPr>
      <w:r>
        <w:rPr>
          <w:rFonts w:ascii="楷体_GB2312" w:eastAsia="楷体_GB2312" w:hAnsi="Times New Roman" w:cs="Times New Roman" w:hint="eastAsia"/>
          <w:color w:val="auto"/>
          <w:kern w:val="0"/>
          <w:sz w:val="32"/>
          <w:szCs w:val="32"/>
        </w:rPr>
        <w:t>（一）部门财务收入情况</w:t>
      </w:r>
    </w:p>
    <w:p>
      <w:pPr>
        <w:widowControl/>
        <w:spacing w:after="0" w:line="240" w:lineRule="auto"/>
        <w:ind w:firstLine="640" w:firstLineChars="200"/>
        <w:jc w:val="left"/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年部门财务总收入</w:t>
      </w:r>
      <w:r>
        <w:rPr>
          <w:rFonts w:ascii="仿宋_GB2312" w:eastAsia="仿宋_GB2312" w:hint="eastAsia"/>
          <w:sz w:val="32"/>
          <w:lang w:val="en-US" w:eastAsia="zh-CN"/>
        </w:rPr>
        <w:t>155.81万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元，其中：一般公共预算财政拨款</w:t>
      </w:r>
      <w:r>
        <w:rPr>
          <w:rFonts w:ascii="仿宋_GB2312" w:eastAsia="仿宋_GB2312" w:hint="eastAsia"/>
          <w:sz w:val="32"/>
          <w:lang w:val="en-US" w:eastAsia="zh-CN"/>
        </w:rPr>
        <w:t>155.81万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元，政府性基金预算财政拨款0万元，国有资本经营预算财政拨款0万元，事业收入0万元，事业单位经营收入0万元，其他收入0万元，上年结转0万元。与上年对比增加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18.62万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元，主要原因为本年度较上年度人员增加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名，工资福利支出增加，工会经费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支出增加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after="0" w:line="240" w:lineRule="auto"/>
        <w:ind w:firstLine="640" w:firstLineChars="200"/>
        <w:jc w:val="left"/>
        <w:rPr>
          <w:rFonts w:ascii="楷体_GB2312" w:eastAsia="楷体_GB2312" w:hAnsi="Times New Roman" w:cs="Times New Roman" w:hint="eastAsia"/>
          <w:color w:val="auto"/>
          <w:kern w:val="0"/>
          <w:sz w:val="32"/>
          <w:szCs w:val="32"/>
        </w:rPr>
      </w:pPr>
      <w:r>
        <w:rPr>
          <w:rFonts w:ascii="楷体_GB2312" w:eastAsia="楷体_GB2312" w:hAnsi="Times New Roman" w:cs="Times New Roman" w:hint="eastAsia"/>
          <w:color w:val="auto"/>
          <w:kern w:val="0"/>
          <w:sz w:val="32"/>
          <w:szCs w:val="32"/>
        </w:rPr>
        <w:t>（二）财政拨款收入情况</w:t>
      </w:r>
    </w:p>
    <w:p>
      <w:pPr>
        <w:widowControl/>
        <w:spacing w:after="0" w:line="240" w:lineRule="auto"/>
        <w:ind w:firstLine="640" w:firstLineChars="200"/>
        <w:jc w:val="left"/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年部门财政拨款收入</w:t>
      </w:r>
      <w:r>
        <w:rPr>
          <w:rFonts w:ascii="仿宋_GB2312" w:eastAsia="仿宋_GB2312" w:hint="eastAsia"/>
          <w:sz w:val="32"/>
          <w:lang w:val="en-US" w:eastAsia="zh-CN"/>
        </w:rPr>
        <w:t>155.81万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元，其中:本年收入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155.81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万元，上年结转收入0万元。本年收入中，一般公共预算财政拨款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155.81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万元（本级财力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155.81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万元，专项收入0万元，执法办案补助0万元，收费成本补偿0万元，财政专户管理的收入0万元，国有资源（资产）有偿使用收入0万元），政府性基金财政拨款0万元，国有资本经营预算财政拨款0万元。</w:t>
      </w:r>
    </w:p>
    <w:p>
      <w:pPr>
        <w:widowControl/>
        <w:spacing w:after="0" w:line="240" w:lineRule="auto"/>
        <w:ind w:firstLine="640" w:firstLineChars="200"/>
        <w:jc w:val="left"/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与上年对比增加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18.62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万元，主要原因为本年度较上年度人员增加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名，工资福利支出增加，工会经费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支出增加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2"/>
        </w:numPr>
        <w:spacing w:after="0" w:line="240" w:lineRule="auto"/>
        <w:ind w:firstLine="640" w:firstLineChars="200"/>
        <w:jc w:val="left"/>
        <w:rPr>
          <w:rFonts w:ascii="黑体" w:eastAsia="黑体" w:hAnsi="黑体" w:cs="Times New Roman"/>
          <w:color w:val="auto"/>
          <w:kern w:val="0"/>
          <w:sz w:val="32"/>
          <w:szCs w:val="32"/>
        </w:rPr>
      </w:pPr>
      <w:r>
        <w:rPr>
          <w:rFonts w:ascii="黑体" w:eastAsia="黑体" w:hAnsi="黑体" w:cs="Times New Roman"/>
          <w:color w:val="auto"/>
          <w:kern w:val="0"/>
          <w:sz w:val="32"/>
          <w:szCs w:val="32"/>
        </w:rPr>
        <w:t>预算单位支出情况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年部门预算总支出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155.81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万元。财政拨款安排支出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155.81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万元，其中：支出分别基本支出为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148.81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万元，与上年对比增加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18.62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万元，主要原因为本年度较上年度人员增加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名，工资福利支出增加，工会经费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支出增加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；项目支出7.00万元，与上年对比无变化。</w:t>
      </w:r>
    </w:p>
    <w:p>
      <w:pPr>
        <w:widowControl/>
        <w:spacing w:after="0" w:line="240" w:lineRule="auto"/>
        <w:ind w:firstLine="640" w:firstLineChars="200"/>
        <w:jc w:val="left"/>
        <w:rPr>
          <w:rFonts w:ascii="楷体_GB2312" w:eastAsia="楷体_GB2312" w:hAnsi="Times New Roman" w:cs="Times New Roman" w:hint="eastAsia"/>
          <w:color w:val="auto"/>
          <w:kern w:val="0"/>
          <w:sz w:val="32"/>
          <w:szCs w:val="32"/>
        </w:rPr>
      </w:pPr>
      <w:r>
        <w:rPr>
          <w:rFonts w:ascii="楷体_GB2312" w:eastAsia="楷体_GB2312" w:hAnsi="Times New Roman" w:cs="Times New Roman" w:hint="eastAsia"/>
          <w:color w:val="auto"/>
          <w:kern w:val="0"/>
          <w:sz w:val="32"/>
          <w:szCs w:val="32"/>
        </w:rPr>
        <w:t>（一）财政拨款安排支出按功能科目分类情况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1. 208类16款01项“行政运行”，用于红十字会机构运行支出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118.31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万元。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2. 208类05款05项“机关事业单位基本养老保险缴费支出”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14.51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万元，用于机关事业单位人员基本养老保险缴费支出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14.51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万元。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3.210类11款01项“行政单位医疗”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7.73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万元，用于行政单位医疗保险费支出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7.73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万元。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4.210类11款03项“公务员医疗补助”3.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90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万元，用于公务员医疗补助费支出3.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90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万元。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Times New Roman" w:hint="default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5.210类11款99项“其他行政事业单位医疗支出”0.4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万元，用于行政事业单位工伤保险费支出0.4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万元。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6. 221类02款01项“住房公积金”支出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10.88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万元，用于机关事业单位人员住房公积金支出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10.88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万元。</w:t>
      </w:r>
    </w:p>
    <w:p>
      <w:pPr>
        <w:widowControl/>
        <w:spacing w:after="0" w:line="240" w:lineRule="auto"/>
        <w:ind w:firstLine="640" w:firstLineChars="200"/>
        <w:jc w:val="left"/>
        <w:rPr>
          <w:rFonts w:ascii="楷体_GB2312" w:eastAsia="楷体_GB2312" w:hAnsi="Times New Roman" w:cs="Times New Roman" w:hint="eastAsia"/>
          <w:color w:val="auto"/>
          <w:kern w:val="0"/>
          <w:sz w:val="32"/>
          <w:szCs w:val="32"/>
        </w:rPr>
      </w:pPr>
      <w:r>
        <w:rPr>
          <w:rFonts w:ascii="楷体_GB2312" w:eastAsia="楷体_GB2312" w:hAnsi="Times New Roman" w:cs="Times New Roman" w:hint="eastAsia"/>
          <w:color w:val="auto"/>
          <w:kern w:val="0"/>
          <w:sz w:val="32"/>
          <w:szCs w:val="32"/>
        </w:rPr>
        <w:t xml:space="preserve">（二）本级财力支出按经济科目分类情况 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按支出经济分类科目分组（其中：基本支出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148.81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万元，项目支出7.00万元）。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基本支出经济分类情况如下：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工资福利支出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137.39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万元，占8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8.17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%。</w:t>
      </w:r>
    </w:p>
    <w:p>
      <w:pPr>
        <w:spacing w:line="600" w:lineRule="exact"/>
        <w:ind w:firstLine="640" w:firstLineChars="200"/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商品和服务支出1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1.42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万元，占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7.33</w:t>
      </w:r>
      <w:r>
        <w:rPr>
          <w:rFonts w:ascii="Times New Roman" w:eastAsia="仿宋_GB2312" w:hAnsi="Times New Roman" w:cs="Times New Roman" w:hint="eastAsia"/>
          <w:color w:val="auto"/>
          <w:kern w:val="0"/>
          <w:sz w:val="32"/>
          <w:szCs w:val="32"/>
          <w:lang w:val="en-US" w:eastAsia="zh-CN"/>
        </w:rPr>
        <w:t>%。</w:t>
      </w:r>
    </w:p>
    <w:p>
      <w:pPr>
        <w:widowControl/>
        <w:numPr>
          <w:ilvl w:val="0"/>
          <w:numId w:val="3"/>
        </w:numPr>
        <w:spacing w:after="0" w:line="240" w:lineRule="auto"/>
        <w:ind w:firstLine="640" w:firstLineChars="200"/>
        <w:jc w:val="left"/>
        <w:rPr>
          <w:rFonts w:ascii="黑体" w:eastAsia="黑体" w:hAnsi="黑体" w:cs="Times New Roman" w:hint="eastAsia"/>
          <w:color w:val="auto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0"/>
          <w:sz w:val="32"/>
          <w:szCs w:val="32"/>
        </w:rPr>
        <w:t>县对下专项转移支付情况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ascii="仿宋_GB2312" w:eastAsia="仿宋_GB2312" w:cs="仿宋_GB2312" w:hint="eastAsia"/>
          <w:kern w:val="0"/>
          <w:sz w:val="32"/>
          <w:szCs w:val="32"/>
        </w:rPr>
        <w:t>寻甸回族彝族自治县红十字会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</w:rPr>
        <w:t>202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  <w:lang w:val="en-US" w:eastAsia="zh-CN"/>
        </w:rPr>
        <w:t>4</w:t>
      </w:r>
      <w:r>
        <w:rPr>
          <w:rFonts w:ascii="仿宋_GB2312" w:eastAsia="仿宋_GB2312" w:hAnsi="sans-serif" w:cs="仿宋_GB2312" w:hint="eastAsia"/>
          <w:i w:val="0"/>
          <w:caps w:val="0"/>
          <w:color w:val="000000"/>
          <w:spacing w:val="0"/>
          <w:sz w:val="31"/>
          <w:szCs w:val="31"/>
        </w:rPr>
        <w:t>年度无县对下专项转移支付。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ascii="楷体_GB2312" w:eastAsia="楷体_GB2312" w:hAnsi="sans-serif" w:cs="楷体_GB2312" w:hint="eastAsia"/>
          <w:i w:val="0"/>
          <w:caps w:val="0"/>
          <w:color w:val="000000"/>
          <w:spacing w:val="0"/>
          <w:sz w:val="31"/>
          <w:szCs w:val="31"/>
          <w:lang w:bidi="ar"/>
        </w:rPr>
      </w:pPr>
      <w:r>
        <w:rPr>
          <w:rFonts w:ascii="楷体_GB2312" w:eastAsia="楷体_GB2312" w:hAnsi="sans-serif" w:cs="楷体_GB2312" w:hint="eastAsia"/>
          <w:i w:val="0"/>
          <w:caps w:val="0"/>
          <w:color w:val="000000"/>
          <w:spacing w:val="0"/>
          <w:sz w:val="31"/>
          <w:szCs w:val="31"/>
          <w:lang w:bidi="ar"/>
        </w:rPr>
        <w:t>（一）与中央配套事项</w:t>
      </w:r>
    </w:p>
    <w:p>
      <w:pPr>
        <w:spacing w:line="600" w:lineRule="exact"/>
        <w:ind w:firstLine="640" w:firstLineChars="200"/>
        <w:rPr>
          <w:rFonts w:ascii="仿宋_GB2312" w:eastAsia="仿宋_GB2312" w:hAnsi="宋体" w:cs="仿宋_GB2312" w:hint="eastAsia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val="en-US" w:eastAsia="zh-CN" w:bidi="ar-SA"/>
        </w:rPr>
        <w:t>寻甸回族彝族自治县红十字会2024年无中央配套事项。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ascii="楷体_GB2312" w:eastAsia="楷体_GB2312" w:hAnsi="sans-serif" w:cs="楷体_GB2312" w:hint="eastAsia"/>
          <w:i w:val="0"/>
          <w:caps w:val="0"/>
          <w:color w:val="000000"/>
          <w:spacing w:val="0"/>
          <w:sz w:val="31"/>
          <w:szCs w:val="31"/>
          <w:lang w:bidi="ar"/>
        </w:rPr>
      </w:pPr>
      <w:r>
        <w:rPr>
          <w:rFonts w:ascii="楷体_GB2312" w:eastAsia="楷体_GB2312" w:hAnsi="sans-serif" w:cs="楷体_GB2312" w:hint="eastAsia"/>
          <w:i w:val="0"/>
          <w:caps w:val="0"/>
          <w:color w:val="000000"/>
          <w:spacing w:val="0"/>
          <w:sz w:val="31"/>
          <w:szCs w:val="31"/>
          <w:lang w:bidi="ar"/>
        </w:rPr>
        <w:t>（二）按既定政策标准测算补助事项</w:t>
      </w:r>
    </w:p>
    <w:p>
      <w:pPr>
        <w:spacing w:line="600" w:lineRule="exact"/>
        <w:ind w:firstLine="640" w:firstLineChars="200"/>
        <w:rPr>
          <w:rFonts w:ascii="仿宋_GB2312" w:eastAsia="仿宋_GB2312" w:hAnsi="宋体" w:cs="仿宋_GB2312" w:hint="eastAsia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val="en-US" w:eastAsia="zh-CN" w:bidi="ar-SA"/>
        </w:rPr>
        <w:t>寻甸回族彝族自治县红十字会2024年无按既定政策标准测算补助事项。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ascii="楷体_GB2312" w:eastAsia="楷体_GB2312" w:hAnsi="sans-serif" w:cs="楷体_GB2312" w:hint="eastAsia"/>
          <w:i w:val="0"/>
          <w:caps w:val="0"/>
          <w:color w:val="000000"/>
          <w:spacing w:val="0"/>
          <w:sz w:val="31"/>
          <w:szCs w:val="31"/>
          <w:lang w:bidi="ar"/>
        </w:rPr>
      </w:pPr>
      <w:r>
        <w:rPr>
          <w:rFonts w:ascii="楷体_GB2312" w:eastAsia="楷体_GB2312" w:hAnsi="sans-serif" w:cs="楷体_GB2312" w:hint="eastAsia"/>
          <w:i w:val="0"/>
          <w:caps w:val="0"/>
          <w:color w:val="000000"/>
          <w:spacing w:val="0"/>
          <w:sz w:val="31"/>
          <w:szCs w:val="31"/>
          <w:lang w:bidi="ar"/>
        </w:rPr>
        <w:t>（三）经济社会事业发展事项</w:t>
      </w:r>
    </w:p>
    <w:p>
      <w:pPr>
        <w:widowControl/>
        <w:ind w:firstLine="640" w:firstLineChars="2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val="en-US" w:eastAsia="zh-CN" w:bidi="ar-SA"/>
        </w:rPr>
        <w:t>寻甸回族彝族自治县红十字会2024年无经济社会事业发展事项。</w:t>
      </w:r>
    </w:p>
    <w:p>
      <w:pPr>
        <w:widowControl/>
        <w:spacing w:after="0" w:line="240" w:lineRule="auto"/>
        <w:ind w:firstLine="640" w:firstLineChars="200"/>
        <w:jc w:val="left"/>
        <w:rPr>
          <w:rFonts w:ascii="黑体" w:eastAsia="黑体" w:hAnsi="黑体" w:cs="Times New Roman"/>
          <w:color w:val="auto"/>
          <w:kern w:val="0"/>
          <w:sz w:val="32"/>
          <w:szCs w:val="32"/>
        </w:rPr>
      </w:pPr>
      <w:r>
        <w:rPr>
          <w:rFonts w:ascii="黑体" w:eastAsia="黑体" w:hAnsi="黑体" w:cs="Times New Roman"/>
          <w:color w:val="auto"/>
          <w:kern w:val="0"/>
          <w:sz w:val="32"/>
          <w:szCs w:val="32"/>
        </w:rPr>
        <w:t>六、政府采购预算情况</w:t>
      </w:r>
    </w:p>
    <w:p>
      <w:pPr>
        <w:widowControl/>
        <w:ind w:firstLine="640" w:firstLineChars="200"/>
        <w:jc w:val="left"/>
        <w:rPr>
          <w:rFonts w:ascii="仿宋_GB2312" w:eastAsia="仿宋_GB2312" w:hAnsi="宋体" w:cs="仿宋_GB2312" w:hint="eastAsia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val="en-US" w:eastAsia="zh-CN" w:bidi="ar-SA"/>
        </w:rPr>
        <w:t>根据《中华人民共和国政府采购法》的有关规定，编制了政府采购预算，共涉及采购项目0个，政府采购预算总额0万元，其中：政府采购货物预算0万元、政府采购服务预算0万元、政府采购工程预算0万元。</w:t>
      </w:r>
    </w:p>
    <w:p>
      <w:pPr>
        <w:widowControl/>
        <w:spacing w:after="0" w:line="240" w:lineRule="auto"/>
        <w:ind w:firstLine="640" w:firstLineChars="200"/>
        <w:jc w:val="left"/>
        <w:rPr>
          <w:rFonts w:ascii="黑体" w:eastAsia="黑体" w:hAnsi="黑体" w:cs="Times New Roman"/>
          <w:color w:val="auto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0"/>
          <w:sz w:val="32"/>
          <w:szCs w:val="32"/>
        </w:rPr>
        <w:t>七、部门“三公”经费增减变化情况及原因说明</w:t>
      </w:r>
    </w:p>
    <w:p>
      <w:pPr>
        <w:widowControl/>
        <w:ind w:firstLine="640" w:firstLineChars="200"/>
        <w:jc w:val="left"/>
        <w:rPr>
          <w:rFonts w:ascii="仿宋_GB2312" w:eastAsia="仿宋_GB2312" w:hAnsi="宋体" w:cs="仿宋_GB2312" w:hint="eastAsia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val="en-US" w:eastAsia="zh-CN" w:bidi="ar-SA"/>
        </w:rPr>
        <w:t>寻甸回族彝族自治县红十字会2024年一般公共预算财政拨款“三公”经费预算合计1.50万元，较上年增加0万元，增长0%，与上年对比无变动。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ascii="楷体_GB2312" w:eastAsia="楷体_GB2312" w:hAnsi="sans-serif" w:cs="楷体_GB2312" w:hint="eastAsia"/>
          <w:i w:val="0"/>
          <w:caps w:val="0"/>
          <w:color w:val="000000"/>
          <w:spacing w:val="0"/>
          <w:sz w:val="31"/>
          <w:szCs w:val="31"/>
          <w:lang w:bidi="ar"/>
        </w:rPr>
      </w:pPr>
      <w:r>
        <w:rPr>
          <w:rFonts w:ascii="楷体_GB2312" w:eastAsia="楷体_GB2312" w:hAnsi="sans-serif" w:cs="楷体_GB2312" w:hint="eastAsia"/>
          <w:i w:val="0"/>
          <w:caps w:val="0"/>
          <w:color w:val="000000"/>
          <w:spacing w:val="0"/>
          <w:sz w:val="31"/>
          <w:szCs w:val="31"/>
          <w:lang w:bidi="ar"/>
        </w:rPr>
        <w:t>（一）因公出国（境）费</w:t>
      </w:r>
    </w:p>
    <w:p>
      <w:pPr>
        <w:widowControl/>
        <w:ind w:firstLine="640" w:firstLineChars="200"/>
        <w:jc w:val="left"/>
        <w:rPr>
          <w:rFonts w:ascii="仿宋_GB2312" w:eastAsia="仿宋_GB2312" w:hAnsi="宋体" w:cs="仿宋_GB2312" w:hint="eastAsia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val="en-US" w:eastAsia="zh-CN" w:bidi="ar-SA"/>
        </w:rPr>
        <w:t>寻甸回族彝族自治县红十字会2024年因公出国（境）费预算为0万元，较上年增加0万元，增长0%，共计安排因公出国（境）团组0个，因公出国（境）0人次。寻甸回族彝族自治县红十字会部门2024年因公出国（境）费与上年相比无变化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ascii="楷体_GB2312" w:eastAsia="楷体_GB2312" w:hAnsi="sans-serif" w:cs="楷体_GB2312" w:hint="eastAsia"/>
          <w:i w:val="0"/>
          <w:caps w:val="0"/>
          <w:color w:val="000000"/>
          <w:spacing w:val="0"/>
          <w:sz w:val="31"/>
          <w:szCs w:val="31"/>
          <w:lang w:bidi="ar"/>
        </w:rPr>
      </w:pPr>
      <w:r>
        <w:rPr>
          <w:rFonts w:ascii="楷体_GB2312" w:eastAsia="楷体_GB2312" w:hAnsi="sans-serif" w:cs="楷体_GB2312" w:hint="eastAsia"/>
          <w:i w:val="0"/>
          <w:caps w:val="0"/>
          <w:color w:val="000000"/>
          <w:spacing w:val="0"/>
          <w:sz w:val="31"/>
          <w:szCs w:val="31"/>
          <w:lang w:bidi="ar"/>
        </w:rPr>
        <w:t>（二）公务接待费</w:t>
      </w:r>
    </w:p>
    <w:p>
      <w:pPr>
        <w:widowControl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val="en-US" w:eastAsia="zh-CN" w:bidi="ar-SA"/>
        </w:rPr>
        <w:t>寻甸回族彝族自治县红十字会2024年公务接待费预算为0.30万元，较上年增加0万元，增长0%，国内公务接待批次为8次，共计接待50人次。寻甸回族彝族自治县红十字会部门2024年公务接待费与上年相比无变化。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ascii="楷体_GB2312" w:eastAsia="楷体_GB2312" w:hAnsi="sans-serif" w:cs="楷体_GB2312" w:hint="eastAsia"/>
          <w:i w:val="0"/>
          <w:caps w:val="0"/>
          <w:color w:val="000000"/>
          <w:spacing w:val="0"/>
          <w:sz w:val="31"/>
          <w:szCs w:val="31"/>
          <w:lang w:bidi="ar"/>
        </w:rPr>
      </w:pPr>
      <w:r>
        <w:rPr>
          <w:rFonts w:ascii="楷体_GB2312" w:eastAsia="楷体_GB2312" w:hAnsi="sans-serif" w:cs="楷体_GB2312" w:hint="eastAsia"/>
          <w:i w:val="0"/>
          <w:caps w:val="0"/>
          <w:color w:val="000000"/>
          <w:spacing w:val="0"/>
          <w:sz w:val="31"/>
          <w:szCs w:val="31"/>
          <w:lang w:bidi="ar"/>
        </w:rPr>
        <w:t>（三）公务用车购置及运行维护费</w:t>
      </w:r>
    </w:p>
    <w:p>
      <w:pPr>
        <w:widowControl/>
        <w:ind w:firstLine="640" w:firstLineChars="200"/>
        <w:jc w:val="left"/>
        <w:rPr>
          <w:rFonts w:ascii="仿宋_GB2312" w:eastAsia="仿宋_GB2312" w:hAnsi="宋体" w:cs="仿宋_GB2312" w:hint="eastAsia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val="en-US" w:eastAsia="zh-CN" w:bidi="ar-SA"/>
        </w:rPr>
        <w:t>寻甸回族彝族自治县红十字会2024年公务用车购置及运行维护费为1.20万元，较上年增加0万元，增长0%。其中：公务用车购置费0万元，较上年增加0万元，增长0%；公务用车运行维护费1.20万元，较上年增加0万元，增长0%。共计购置公务用车0辆，年末公务用车保有量为1辆。寻甸回族彝族自治县红十字会部门2024年公务用车运行维护费与上年相比无变化。</w:t>
      </w:r>
    </w:p>
    <w:p>
      <w:pPr>
        <w:widowControl/>
        <w:spacing w:after="0" w:line="240" w:lineRule="auto"/>
        <w:ind w:firstLine="640" w:firstLineChars="200"/>
        <w:jc w:val="left"/>
        <w:rPr>
          <w:rFonts w:ascii="黑体" w:eastAsia="黑体" w:hAnsi="黑体" w:cs="Times New Roman" w:hint="eastAsia"/>
          <w:color w:val="auto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0"/>
          <w:sz w:val="32"/>
          <w:szCs w:val="32"/>
        </w:rPr>
        <w:t>八、重点项目预算绩效目标情况</w:t>
      </w:r>
    </w:p>
    <w:p>
      <w:pPr>
        <w:widowControl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lang w:val="en-US" w:eastAsia="zh-CN" w:bidi="ar-SA"/>
        </w:rPr>
        <w:t>寻甸回族彝族自治县红十字会2024年无重点项目预算。</w:t>
      </w:r>
    </w:p>
    <w:p>
      <w:pPr>
        <w:widowControl/>
        <w:spacing w:after="0" w:line="240" w:lineRule="auto"/>
        <w:ind w:firstLine="640" w:firstLineChars="200"/>
        <w:jc w:val="left"/>
        <w:rPr>
          <w:rFonts w:ascii="黑体" w:eastAsia="黑体" w:hAnsi="黑体" w:cs="Times New Roman" w:hint="eastAsia"/>
          <w:color w:val="auto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0"/>
          <w:sz w:val="32"/>
          <w:szCs w:val="32"/>
        </w:rPr>
        <w:t>九、其他公开信息</w:t>
      </w:r>
    </w:p>
    <w:p>
      <w:pPr>
        <w:pStyle w:val="NormalWeb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ascii="楷体_GB2312" w:eastAsia="楷体_GB2312" w:hAnsi="sans-serif" w:cs="楷体_GB2312" w:hint="eastAsia"/>
          <w:i w:val="0"/>
          <w:caps w:val="0"/>
          <w:color w:val="000000"/>
          <w:spacing w:val="0"/>
          <w:sz w:val="31"/>
          <w:szCs w:val="31"/>
          <w:lang w:bidi="ar"/>
        </w:rPr>
      </w:pPr>
      <w:r>
        <w:rPr>
          <w:rFonts w:ascii="楷体_GB2312" w:eastAsia="楷体_GB2312" w:hAnsi="sans-serif" w:cs="楷体_GB2312" w:hint="eastAsia"/>
          <w:i w:val="0"/>
          <w:caps w:val="0"/>
          <w:color w:val="000000"/>
          <w:spacing w:val="0"/>
          <w:sz w:val="31"/>
          <w:szCs w:val="31"/>
          <w:lang w:bidi="ar"/>
        </w:rPr>
        <w:t>（一）专业名词解释</w:t>
      </w:r>
    </w:p>
    <w:p>
      <w:pPr>
        <w:widowControl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“三公”经费包括因公出国（境）费、公务用车购置及运行费和公务接待费。1.因公出国（境）费，指单位工作人员公务出国（境）的住宿费、旅费、伙食补助费、杂费、培训费等支出。2.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3.公务接待费，指单位按规定开支的各类公务接待（含外宾接待）支出。</w:t>
      </w:r>
    </w:p>
    <w:p>
      <w:pPr>
        <w:widowControl/>
        <w:ind w:firstLine="640" w:firstLineChars="200"/>
        <w:jc w:val="left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（二）机关运行经费安排</w:t>
      </w:r>
      <w:r>
        <w:rPr>
          <w:rFonts w:ascii="楷体_GB2312" w:eastAsia="楷体_GB2312" w:hint="eastAsia"/>
          <w:kern w:val="0"/>
          <w:sz w:val="32"/>
          <w:szCs w:val="32"/>
        </w:rPr>
        <w:t>变化情况及原因说明</w:t>
      </w:r>
    </w:p>
    <w:p>
      <w:pPr>
        <w:widowControl/>
        <w:ind w:firstLine="640" w:firstLineChars="200"/>
        <w:jc w:val="left"/>
        <w:rPr>
          <w:rFonts w:ascii="仿宋_GB2312" w:eastAsia="仿宋_GB2312" w:hAnsi="Times New Roman" w:cs="仿宋_GB2312" w:hint="eastAsia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202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>4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年本级财力安排寻甸回族彝族自治县红十字会部门机关运行经费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>11.42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万元，主要用于办公经费、印刷费、水费、电费、燃油费、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>工会费、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公务用车运行维护费等日常开支，以保证机构正常运转。</w:t>
      </w:r>
    </w:p>
    <w:p>
      <w:pPr>
        <w:widowControl/>
        <w:ind w:firstLine="640" w:firstLineChars="200"/>
        <w:jc w:val="left"/>
        <w:rPr>
          <w:rFonts w:ascii="仿宋_GB2312" w:eastAsia="仿宋_GB2312" w:hAnsi="Times New Roman" w:cs="仿宋_GB2312" w:hint="default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与上年对比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eastAsia="zh-CN"/>
        </w:rPr>
        <w:t>增加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>1.30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en-US" w:eastAsia="zh-CN"/>
        </w:rPr>
        <w:t>万元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，主要原因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eastAsia="zh-CN"/>
        </w:rPr>
        <w:t>为本年度人员增加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>2人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eastAsia="zh-CN"/>
        </w:rPr>
        <w:t>，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>办公费、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eastAsia="zh-CN"/>
        </w:rPr>
        <w:t>职工工会行政补助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>等增加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kern w:val="0"/>
          <w:sz w:val="32"/>
          <w:szCs w:val="32"/>
          <w:lang w:eastAsia="zh-CN"/>
        </w:rPr>
        <w:t>，故相应机关运行经费增加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 w:hint="eastAsia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（三）</w:t>
      </w:r>
      <w:r>
        <w:rPr>
          <w:rFonts w:ascii="楷体_GB2312" w:eastAsia="楷体_GB2312"/>
          <w:kern w:val="0"/>
          <w:sz w:val="32"/>
          <w:szCs w:val="32"/>
        </w:rPr>
        <w:t>国有资产占</w:t>
      </w:r>
      <w:r>
        <w:rPr>
          <w:rFonts w:ascii="楷体_GB2312" w:eastAsia="楷体_GB2312" w:hint="eastAsia"/>
          <w:kern w:val="0"/>
          <w:sz w:val="32"/>
          <w:szCs w:val="32"/>
          <w:lang w:eastAsia="zh-CN"/>
        </w:rPr>
        <w:t>有使用</w:t>
      </w:r>
      <w:r>
        <w:rPr>
          <w:rFonts w:ascii="楷体_GB2312" w:eastAsia="楷体_GB2312"/>
          <w:kern w:val="0"/>
          <w:sz w:val="32"/>
          <w:szCs w:val="32"/>
        </w:rPr>
        <w:t>情况</w:t>
      </w:r>
    </w:p>
    <w:p>
      <w:pPr>
        <w:widowControl/>
        <w:ind w:firstLine="640" w:firstLineChars="200"/>
        <w:jc w:val="left"/>
        <w:rPr>
          <w:rFonts w:ascii="仿宋_GB2312" w:eastAsia="仿宋_GB2312" w:hAnsi="Times New Roman" w:cs="仿宋_GB2312" w:hint="eastAsia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截至202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>3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年12月31日，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en-US" w:eastAsia="zh-CN"/>
        </w:rPr>
        <w:t>寻甸回族彝族自治县红十字会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部门资产总额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en-US" w:eastAsia="zh-CN"/>
        </w:rPr>
        <w:t>33.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>26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万元，其中，流动资产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en-US" w:eastAsia="zh-CN"/>
        </w:rPr>
        <w:t>0.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>06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万元，固定资产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en-US" w:eastAsia="zh-CN"/>
        </w:rPr>
        <w:t>33.20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万元，对外投资及有价证券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万元，在建工程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万元，无形资产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万元，其他资产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万元。与上年相比，本年资产总额增加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万元，其中固定资产增加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万元。处置房屋建筑物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平方米，账面原值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万元；处置车辆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辆，账面原值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万元；报废报损资产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项，账面原值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万元，实现资产处置收入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万元；资产使用收入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万元，其中出租资产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平方米，资产出租收入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万元。鉴于截至202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>3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年12月31日的国有资产占有使用精准数据，需在完成202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>3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年决算编制后才能汇总，此处公开为202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>3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年12月（202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>4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年1月上报）资产月报数据。</w:t>
      </w:r>
    </w:p>
    <w:p>
      <w:pPr>
        <w:widowControl/>
        <w:ind w:firstLine="640" w:firstLineChars="200"/>
        <w:jc w:val="left"/>
        <w:rPr>
          <w:rFonts w:ascii="仿宋_GB2312" w:eastAsia="仿宋_GB2312" w:hAnsi="Times New Roman" w:cs="仿宋_GB2312" w:hint="eastAsia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 xml:space="preserve">                                                </w:t>
      </w:r>
    </w:p>
    <w:p>
      <w:pPr>
        <w:rPr>
          <w:rFonts w:ascii="Arial" w:eastAsia="Arial" w:hAnsi="Arial" w:cs="Arial"/>
          <w:b/>
          <w:sz w:val="36"/>
        </w:rPr>
      </w:pPr>
    </w:p>
    <w:p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监督索引号53012904076100111</w:t>
      </w:r>
    </w:p>
    <w:sectPr>
      <w:headerReference w:type="even" r:id="rId4"/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12438"/>
      <w:richText/>
    </w:sdt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431298"/>
    <w:multiLevelType w:val="singleLevel"/>
    <w:tmpl w:val="2D431298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5C47DBBF"/>
    <w:multiLevelType w:val="singleLevel"/>
    <w:tmpl w:val="5C47DBBF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C47DC0A"/>
    <w:multiLevelType w:val="singleLevel"/>
    <w:tmpl w:val="5C47DC0A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54"/>
    <w:rsid w:val="00017866"/>
    <w:rsid w:val="00031E2A"/>
    <w:rsid w:val="00055533"/>
    <w:rsid w:val="00057A58"/>
    <w:rsid w:val="00085A28"/>
    <w:rsid w:val="00097272"/>
    <w:rsid w:val="000D315D"/>
    <w:rsid w:val="000E55AC"/>
    <w:rsid w:val="000F37F4"/>
    <w:rsid w:val="001227AD"/>
    <w:rsid w:val="00134EE0"/>
    <w:rsid w:val="00142839"/>
    <w:rsid w:val="00144084"/>
    <w:rsid w:val="001528F1"/>
    <w:rsid w:val="00152B04"/>
    <w:rsid w:val="0016324F"/>
    <w:rsid w:val="00164964"/>
    <w:rsid w:val="00174A9D"/>
    <w:rsid w:val="00181EBB"/>
    <w:rsid w:val="00186E75"/>
    <w:rsid w:val="001936E5"/>
    <w:rsid w:val="001B6B80"/>
    <w:rsid w:val="001B7DE7"/>
    <w:rsid w:val="001C6CC3"/>
    <w:rsid w:val="001F1821"/>
    <w:rsid w:val="001F47FB"/>
    <w:rsid w:val="001F7D8B"/>
    <w:rsid w:val="00230D3E"/>
    <w:rsid w:val="00231E3C"/>
    <w:rsid w:val="00246148"/>
    <w:rsid w:val="00272AFE"/>
    <w:rsid w:val="00282F08"/>
    <w:rsid w:val="0028530E"/>
    <w:rsid w:val="002972AF"/>
    <w:rsid w:val="002B2DBF"/>
    <w:rsid w:val="002B592E"/>
    <w:rsid w:val="002C322A"/>
    <w:rsid w:val="002C7202"/>
    <w:rsid w:val="002D2069"/>
    <w:rsid w:val="002D239B"/>
    <w:rsid w:val="002D501F"/>
    <w:rsid w:val="002F4A46"/>
    <w:rsid w:val="002F5D12"/>
    <w:rsid w:val="00364E74"/>
    <w:rsid w:val="00376C5B"/>
    <w:rsid w:val="003772A8"/>
    <w:rsid w:val="00387CB5"/>
    <w:rsid w:val="003A3075"/>
    <w:rsid w:val="003B2803"/>
    <w:rsid w:val="003C585D"/>
    <w:rsid w:val="003D51CC"/>
    <w:rsid w:val="003E4587"/>
    <w:rsid w:val="003F4E30"/>
    <w:rsid w:val="00412FE2"/>
    <w:rsid w:val="00420F28"/>
    <w:rsid w:val="00421D33"/>
    <w:rsid w:val="00457E24"/>
    <w:rsid w:val="0046482C"/>
    <w:rsid w:val="00466E90"/>
    <w:rsid w:val="004736C0"/>
    <w:rsid w:val="004A0403"/>
    <w:rsid w:val="004B746D"/>
    <w:rsid w:val="004F0825"/>
    <w:rsid w:val="005054B5"/>
    <w:rsid w:val="005250E9"/>
    <w:rsid w:val="00562AE5"/>
    <w:rsid w:val="00567A03"/>
    <w:rsid w:val="00574DD0"/>
    <w:rsid w:val="005916A7"/>
    <w:rsid w:val="00593E4C"/>
    <w:rsid w:val="00593F13"/>
    <w:rsid w:val="00596991"/>
    <w:rsid w:val="005A3F23"/>
    <w:rsid w:val="005B0A4A"/>
    <w:rsid w:val="005B20D0"/>
    <w:rsid w:val="005C6822"/>
    <w:rsid w:val="005D37A4"/>
    <w:rsid w:val="005D7EA5"/>
    <w:rsid w:val="005E3DBD"/>
    <w:rsid w:val="005F07DD"/>
    <w:rsid w:val="00603ADD"/>
    <w:rsid w:val="00622A89"/>
    <w:rsid w:val="00626439"/>
    <w:rsid w:val="00636E1E"/>
    <w:rsid w:val="006510B0"/>
    <w:rsid w:val="00665517"/>
    <w:rsid w:val="00683633"/>
    <w:rsid w:val="00694645"/>
    <w:rsid w:val="006A6826"/>
    <w:rsid w:val="006E6709"/>
    <w:rsid w:val="006F3ED2"/>
    <w:rsid w:val="006F6026"/>
    <w:rsid w:val="007037EF"/>
    <w:rsid w:val="0072763E"/>
    <w:rsid w:val="007341B3"/>
    <w:rsid w:val="00771597"/>
    <w:rsid w:val="007735A4"/>
    <w:rsid w:val="00780C2E"/>
    <w:rsid w:val="00782742"/>
    <w:rsid w:val="00793168"/>
    <w:rsid w:val="00794354"/>
    <w:rsid w:val="007945D5"/>
    <w:rsid w:val="007A0014"/>
    <w:rsid w:val="007A5D71"/>
    <w:rsid w:val="007B1D53"/>
    <w:rsid w:val="007B2D63"/>
    <w:rsid w:val="007E1468"/>
    <w:rsid w:val="007E310D"/>
    <w:rsid w:val="007F299A"/>
    <w:rsid w:val="007F6E45"/>
    <w:rsid w:val="007F760E"/>
    <w:rsid w:val="0081628E"/>
    <w:rsid w:val="00822E49"/>
    <w:rsid w:val="00827CB9"/>
    <w:rsid w:val="00876408"/>
    <w:rsid w:val="008812EF"/>
    <w:rsid w:val="008849B5"/>
    <w:rsid w:val="008854E8"/>
    <w:rsid w:val="0089518B"/>
    <w:rsid w:val="008954BB"/>
    <w:rsid w:val="008A4832"/>
    <w:rsid w:val="008A7115"/>
    <w:rsid w:val="008B456B"/>
    <w:rsid w:val="008D7B78"/>
    <w:rsid w:val="008E027A"/>
    <w:rsid w:val="008F5B9E"/>
    <w:rsid w:val="009006C8"/>
    <w:rsid w:val="0090442C"/>
    <w:rsid w:val="00921AAE"/>
    <w:rsid w:val="00922FDE"/>
    <w:rsid w:val="00925F20"/>
    <w:rsid w:val="00953BB3"/>
    <w:rsid w:val="00956C06"/>
    <w:rsid w:val="00960924"/>
    <w:rsid w:val="00980596"/>
    <w:rsid w:val="00983410"/>
    <w:rsid w:val="00983C74"/>
    <w:rsid w:val="00985941"/>
    <w:rsid w:val="009B4AF9"/>
    <w:rsid w:val="009B4D39"/>
    <w:rsid w:val="009B731D"/>
    <w:rsid w:val="009C755E"/>
    <w:rsid w:val="009D2172"/>
    <w:rsid w:val="009F4F49"/>
    <w:rsid w:val="00A13EBA"/>
    <w:rsid w:val="00A15B4A"/>
    <w:rsid w:val="00A33EAA"/>
    <w:rsid w:val="00A37ECE"/>
    <w:rsid w:val="00A43B14"/>
    <w:rsid w:val="00A517E1"/>
    <w:rsid w:val="00A629D6"/>
    <w:rsid w:val="00A81DA3"/>
    <w:rsid w:val="00A935C8"/>
    <w:rsid w:val="00AB7FA7"/>
    <w:rsid w:val="00AD3383"/>
    <w:rsid w:val="00B14758"/>
    <w:rsid w:val="00B3114A"/>
    <w:rsid w:val="00B31A14"/>
    <w:rsid w:val="00B359C0"/>
    <w:rsid w:val="00B6649D"/>
    <w:rsid w:val="00B7177F"/>
    <w:rsid w:val="00B740DD"/>
    <w:rsid w:val="00B744B8"/>
    <w:rsid w:val="00B8500F"/>
    <w:rsid w:val="00B97062"/>
    <w:rsid w:val="00BA5F7D"/>
    <w:rsid w:val="00BA7DDD"/>
    <w:rsid w:val="00BB0810"/>
    <w:rsid w:val="00BB0895"/>
    <w:rsid w:val="00BC3C82"/>
    <w:rsid w:val="00BE2DA9"/>
    <w:rsid w:val="00BE7EF7"/>
    <w:rsid w:val="00C20236"/>
    <w:rsid w:val="00C22B0A"/>
    <w:rsid w:val="00C335CB"/>
    <w:rsid w:val="00C524E2"/>
    <w:rsid w:val="00C603C1"/>
    <w:rsid w:val="00C64CA5"/>
    <w:rsid w:val="00CA3ED0"/>
    <w:rsid w:val="00CA5798"/>
    <w:rsid w:val="00CB03A2"/>
    <w:rsid w:val="00CB6A98"/>
    <w:rsid w:val="00CE7D16"/>
    <w:rsid w:val="00CF75AD"/>
    <w:rsid w:val="00D07122"/>
    <w:rsid w:val="00D11F3E"/>
    <w:rsid w:val="00D43A20"/>
    <w:rsid w:val="00D6446B"/>
    <w:rsid w:val="00D74B92"/>
    <w:rsid w:val="00DA156C"/>
    <w:rsid w:val="00DA1E4C"/>
    <w:rsid w:val="00DB618A"/>
    <w:rsid w:val="00DB63EB"/>
    <w:rsid w:val="00DB6650"/>
    <w:rsid w:val="00DD00CD"/>
    <w:rsid w:val="00DD186F"/>
    <w:rsid w:val="00DD7CF9"/>
    <w:rsid w:val="00E270F6"/>
    <w:rsid w:val="00E85ADC"/>
    <w:rsid w:val="00EC5CE4"/>
    <w:rsid w:val="00EF0776"/>
    <w:rsid w:val="00EF51F8"/>
    <w:rsid w:val="00F00A42"/>
    <w:rsid w:val="00F05B87"/>
    <w:rsid w:val="00F11C97"/>
    <w:rsid w:val="00F22088"/>
    <w:rsid w:val="00F44072"/>
    <w:rsid w:val="00F46752"/>
    <w:rsid w:val="00F50AF8"/>
    <w:rsid w:val="00F52F46"/>
    <w:rsid w:val="00F53EFE"/>
    <w:rsid w:val="00F83912"/>
    <w:rsid w:val="00FB1AE8"/>
    <w:rsid w:val="00FB21B3"/>
    <w:rsid w:val="00FB75F3"/>
    <w:rsid w:val="00FE1875"/>
    <w:rsid w:val="0385634A"/>
    <w:rsid w:val="04D20310"/>
    <w:rsid w:val="05151950"/>
    <w:rsid w:val="064918B1"/>
    <w:rsid w:val="08002443"/>
    <w:rsid w:val="08E22B31"/>
    <w:rsid w:val="09564696"/>
    <w:rsid w:val="0AB45767"/>
    <w:rsid w:val="0C48085D"/>
    <w:rsid w:val="0DE30258"/>
    <w:rsid w:val="0F6B6D3C"/>
    <w:rsid w:val="15855A9A"/>
    <w:rsid w:val="1891274B"/>
    <w:rsid w:val="1DB13A68"/>
    <w:rsid w:val="1DE57CB9"/>
    <w:rsid w:val="1E09731E"/>
    <w:rsid w:val="28064745"/>
    <w:rsid w:val="282A2890"/>
    <w:rsid w:val="2D1E21FD"/>
    <w:rsid w:val="2EF35FAE"/>
    <w:rsid w:val="325925CC"/>
    <w:rsid w:val="33985E4D"/>
    <w:rsid w:val="34DE1CAC"/>
    <w:rsid w:val="39132D61"/>
    <w:rsid w:val="3FE350EE"/>
    <w:rsid w:val="4137234E"/>
    <w:rsid w:val="44735F73"/>
    <w:rsid w:val="46396545"/>
    <w:rsid w:val="468679DC"/>
    <w:rsid w:val="4EB55693"/>
    <w:rsid w:val="4F627599"/>
    <w:rsid w:val="4FAB301F"/>
    <w:rsid w:val="52421218"/>
    <w:rsid w:val="53220A8C"/>
    <w:rsid w:val="55D53682"/>
    <w:rsid w:val="57F64296"/>
    <w:rsid w:val="5AB8011C"/>
    <w:rsid w:val="60CF74DD"/>
    <w:rsid w:val="60FA66A9"/>
    <w:rsid w:val="612D2637"/>
    <w:rsid w:val="61D42882"/>
    <w:rsid w:val="66247D5B"/>
    <w:rsid w:val="67161C32"/>
    <w:rsid w:val="6EDA5E96"/>
    <w:rsid w:val="71B9343D"/>
    <w:rsid w:val="733421EE"/>
    <w:rsid w:val="78580C04"/>
    <w:rsid w:val="7A41719B"/>
    <w:rsid w:val="7D3D535C"/>
    <w:rsid w:val="7D8A1915"/>
    <w:rsid w:val="7D8B799D"/>
    <w:rsid w:val="7EB54E20"/>
  </w:rsids>
  <w:docVars>
    <w:docVar w:name="commondata" w:val="eyJoZGlkIjoiZjVlNWI0ZThhZDQzYjE5ZDk3MjE0ZjkxMTVjMWIyNz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 w:qFormat="1"/>
    <w:lsdException w:name="toc 2" w:semiHidden="0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 w:semiHidden="0" w:uiPriority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autoRedefine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autoRedefine/>
    <w:uiPriority w:val="1"/>
    <w:semiHidden/>
    <w:unhideWhenUsed/>
    <w:qFormat/>
  </w:style>
  <w:style w:type="table" w:default="1" w:styleId="TableNormal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autoRedefine/>
    <w:unhideWhenUsed/>
    <w:qFormat/>
  </w:style>
  <w:style w:type="paragraph" w:styleId="NormalIndent">
    <w:name w:val="Normal Indent"/>
    <w:basedOn w:val="Normal"/>
    <w:autoRedefine/>
    <w:qFormat/>
    <w:pPr>
      <w:ind w:firstLine="42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pPr>
      <w:widowControl/>
      <w:spacing w:after="100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BalloonText">
    <w:name w:val="Balloon Text"/>
    <w:basedOn w:val="Normal"/>
    <w:link w:val="Char1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Footer">
    <w:name w:val="footer"/>
    <w:basedOn w:val="Normal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TOC1">
    <w:name w:val="toc 1"/>
    <w:basedOn w:val="Normal"/>
    <w:next w:val="Normal"/>
    <w:uiPriority w:val="39"/>
    <w:semiHidden/>
    <w:unhideWhenUsed/>
    <w:qFormat/>
    <w:pPr>
      <w:widowControl/>
      <w:spacing w:after="10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TOC2">
    <w:name w:val="toc 2"/>
    <w:basedOn w:val="Normal"/>
    <w:next w:val="Normal"/>
    <w:uiPriority w:val="39"/>
    <w:unhideWhenUsed/>
    <w:qFormat/>
    <w:pPr>
      <w:widowControl/>
      <w:spacing w:after="100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眉 Char"/>
    <w:basedOn w:val="DefaultParagraphFont"/>
    <w:link w:val="Header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Char">
    <w:name w:val="标题 1 Char"/>
    <w:basedOn w:val="DefaultParagraphFont"/>
    <w:link w:val="Heading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76092" w:themeColor="accent1" w:themeShade="BF"/>
      <w:kern w:val="0"/>
      <w:sz w:val="28"/>
      <w:szCs w:val="28"/>
    </w:rPr>
  </w:style>
  <w:style w:type="character" w:customStyle="1" w:styleId="Char1">
    <w:name w:val="批注框文本 Char"/>
    <w:basedOn w:val="DefaultParagraphFont"/>
    <w:link w:val="BalloonText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3971</Words>
  <Characters>4225</Characters>
  <Application>Microsoft Office Word</Application>
  <DocSecurity>0</DocSecurity>
  <Lines>32</Lines>
  <Paragraphs>9</Paragraphs>
  <ScaleCrop>false</ScaleCrop>
  <Company>Microsoft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周强</dc:creator>
  <cp:lastModifiedBy>慧慧</cp:lastModifiedBy>
  <cp:revision>26</cp:revision>
  <cp:lastPrinted>2019-02-15T02:07:00Z</cp:lastPrinted>
  <dcterms:created xsi:type="dcterms:W3CDTF">2022-01-21T02:16:00Z</dcterms:created>
  <dcterms:modified xsi:type="dcterms:W3CDTF">2024-02-28T00:44:32Z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0CC2A8DB24E5477B89604D0DD98A858D_13</vt:lpwstr>
  </property>
  <property fmtid="{D5CDD505-2E9C-101B-9397-08002B2CF9AE}" pid="3" name="KSOProductBuildVer">
    <vt:lpwstr>2052-12.1.0.16388</vt:lpwstr>
  </property>
</Properties>
</file>