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华文中宋" w:hAnsi="华文中宋" w:eastAsia="华文中宋"/>
          <w:sz w:val="36"/>
          <w:szCs w:val="36"/>
        </w:rPr>
      </w:pPr>
    </w:p>
    <w:p>
      <w:pPr>
        <w:snapToGrid w:val="0"/>
        <w:jc w:val="center"/>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lang w:eastAsia="zh-CN"/>
        </w:rPr>
        <w:t>20</w:t>
      </w:r>
      <w:r>
        <w:rPr>
          <w:rFonts w:hint="eastAsia" w:ascii="华文中宋" w:hAnsi="华文中宋" w:eastAsia="华文中宋" w:cs="华文中宋"/>
          <w:sz w:val="36"/>
          <w:szCs w:val="36"/>
          <w:lang w:val="en-US" w:eastAsia="zh-CN"/>
        </w:rPr>
        <w:t>23</w:t>
      </w:r>
      <w:r>
        <w:rPr>
          <w:rFonts w:hint="eastAsia" w:ascii="华文中宋" w:hAnsi="华文中宋" w:eastAsia="华文中宋" w:cs="华文中宋"/>
          <w:sz w:val="36"/>
          <w:szCs w:val="36"/>
          <w:lang w:eastAsia="zh-CN"/>
        </w:rPr>
        <w:t>年度龙陵县红十字会部门决算</w:t>
      </w:r>
    </w:p>
    <w:p>
      <w:pPr>
        <w:snapToGrid w:val="0"/>
        <w:jc w:val="center"/>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lang w:eastAsia="zh-CN"/>
        </w:rPr>
        <w:t>分析报告</w:t>
      </w:r>
    </w:p>
    <w:p>
      <w:pPr>
        <w:snapToGrid w:val="0"/>
        <w:jc w:val="center"/>
        <w:rPr>
          <w:rFonts w:ascii="华文中宋" w:hAnsi="华文中宋" w:eastAsia="华文中宋"/>
          <w:sz w:val="36"/>
          <w:szCs w:val="36"/>
        </w:rPr>
      </w:pPr>
    </w:p>
    <w:p>
      <w:pPr>
        <w:keepNext w:val="0"/>
        <w:keepLines w:val="0"/>
        <w:pageBreakBefore w:val="0"/>
        <w:kinsoku/>
        <w:wordWrap/>
        <w:overflowPunct/>
        <w:topLinePunct w:val="0"/>
        <w:autoSpaceDE/>
        <w:autoSpaceDN/>
        <w:bidi w:val="0"/>
        <w:adjustRightInd/>
        <w:snapToGrid w:val="0"/>
        <w:spacing w:line="520" w:lineRule="exact"/>
        <w:ind w:firstLine="640" w:firstLineChars="200"/>
        <w:rPr>
          <w:rFonts w:hint="eastAsia" w:ascii="黑体" w:hAnsi="黑体" w:eastAsia="黑体" w:cs="黑体"/>
          <w:b w:val="0"/>
          <w:bCs/>
          <w:sz w:val="32"/>
          <w:szCs w:val="32"/>
          <w:lang w:eastAsia="zh-CN"/>
        </w:rPr>
      </w:pPr>
      <w:bookmarkStart w:id="0" w:name="YS060101"/>
      <w:r>
        <w:rPr>
          <w:rFonts w:hint="eastAsia" w:ascii="黑体" w:hAnsi="黑体" w:eastAsia="黑体" w:cs="黑体"/>
          <w:b w:val="0"/>
          <w:bCs/>
          <w:sz w:val="32"/>
          <w:szCs w:val="32"/>
        </w:rPr>
        <w:t>一、部门情况</w:t>
      </w:r>
    </w:p>
    <w:bookmarkEnd w:id="0"/>
    <w:p>
      <w:pPr>
        <w:keepNext w:val="0"/>
        <w:keepLines w:val="0"/>
        <w:pageBreakBefore w:val="0"/>
        <w:kinsoku/>
        <w:wordWrap/>
        <w:overflowPunct/>
        <w:topLinePunct w:val="0"/>
        <w:autoSpaceDE/>
        <w:autoSpaceDN/>
        <w:bidi w:val="0"/>
        <w:adjustRightInd/>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1．主要职能。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（1）宣传贯彻实施《中华人民共和国红十字会法》《中华人民共和国红十字标志使用办法》和《云南省红十字会条例》等方针政策及法律法规，制订龙陵县红十字会工作计划与规划并组织实施。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（2）开展救灾准备工作，依法开展募捐活动，建设和管理救灾备灾设施，在自然灾害和突发事件中，开展救护和救助工作。</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（3）开展卫生救护和防病知识的宣传普及，在易发生意外伤害的行业和基层组织开展初级卫生救护培训，组织群众参加意外伤害和自然灾害的现场救护。</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（4）开展社会服务及社区红十字服务工作。组织会员、志愿者在社区开展社会服务、宣传培训、募捐救助活动。</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（5）开展其他人道救助工作，参与建设和管理中国造血干细胞捐献者资料库。开展捐献造血干细胞的宣传动员、组织采样入库工作。推动器官、遗体捐献工作发展。</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（6）开展有益于青少年身心健康的红十字青少年活动。</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（7）开展民间对外交往，与各红十字会组织及其他非政府组织建立友好关系，增进相互往来，开展交流与合作，扩大龙陵对外开放格局，争取多方援助。</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（8）参加国际人道主义救援工作。宣传日内瓦公约及其附加议定书、红十字与红新月运动七项基本原则。开展与国际红十字组织和各国红十字会或红新月会及其他国际组织的交流与合作。</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（9）兴办其他符合红十字会宗旨的社会福利事业。</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2．机构情况</w:t>
      </w:r>
      <w:r>
        <w:rPr>
          <w:rFonts w:hint="eastAsia" w:ascii="仿宋_GB2312" w:hAnsi="仿宋_GB2312" w:eastAsia="仿宋_GB2312" w:cs="仿宋_GB2312"/>
          <w:sz w:val="32"/>
          <w:szCs w:val="32"/>
          <w:lang w:eastAsia="zh-CN"/>
        </w:rPr>
        <w:t>：龙陵县红十字会</w:t>
      </w:r>
      <w:r>
        <w:rPr>
          <w:rFonts w:hint="eastAsia" w:ascii="仿宋_GB2312" w:hAnsi="仿宋_GB2312" w:eastAsia="仿宋_GB2312" w:cs="仿宋_GB2312"/>
          <w:kern w:val="0"/>
          <w:sz w:val="32"/>
          <w:szCs w:val="32"/>
          <w:highlight w:val="none"/>
          <w:lang w:val="en-US" w:eastAsia="zh-CN"/>
        </w:rPr>
        <w:t>共设置4个内部机构，包括：</w:t>
      </w:r>
      <w:r>
        <w:rPr>
          <w:rFonts w:hint="eastAsia" w:ascii="仿宋_GB2312" w:hAnsi="仿宋_GB2312" w:eastAsia="仿宋_GB2312" w:cs="仿宋_GB2312"/>
          <w:sz w:val="32"/>
          <w:szCs w:val="32"/>
          <w:lang w:eastAsia="zh-CN"/>
        </w:rPr>
        <w:t>办公室、会长室、财务室、业务室</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人员情况</w:t>
      </w:r>
      <w:r>
        <w:rPr>
          <w:rFonts w:hint="eastAsia" w:ascii="仿宋_GB2312" w:hAnsi="仿宋_GB2312" w:eastAsia="仿宋_GB2312" w:cs="仿宋_GB2312"/>
          <w:sz w:val="32"/>
          <w:szCs w:val="32"/>
          <w:lang w:eastAsia="zh-CN"/>
        </w:rPr>
        <w:t>：龙陵县红十字会属社会团体，红十字会共有编制</w:t>
      </w:r>
      <w:r>
        <w:rPr>
          <w:rFonts w:hint="eastAsia" w:ascii="仿宋_GB2312" w:hAnsi="仿宋_GB2312" w:eastAsia="仿宋_GB2312" w:cs="仿宋_GB2312"/>
          <w:sz w:val="32"/>
          <w:szCs w:val="32"/>
          <w:lang w:val="en-US" w:eastAsia="zh-CN"/>
        </w:rPr>
        <w:t>7人。其中：2022</w:t>
      </w:r>
      <w:r>
        <w:rPr>
          <w:rFonts w:hint="eastAsia" w:ascii="仿宋_GB2312" w:hAnsi="仿宋_GB2312" w:eastAsia="仿宋_GB2312" w:cs="仿宋_GB2312"/>
          <w:sz w:val="32"/>
          <w:szCs w:val="32"/>
          <w:lang w:eastAsia="zh-CN"/>
        </w:rPr>
        <w:t>年机构改革根据</w:t>
      </w:r>
      <w:r>
        <w:rPr>
          <w:rFonts w:ascii="仿宋_GB2312" w:hAnsi="仿宋_GB2312" w:eastAsia="仿宋_GB2312" w:cs="仿宋_GB2312"/>
          <w:b w:val="0"/>
          <w:bCs w:val="0"/>
          <w:color w:val="000000"/>
          <w:sz w:val="31"/>
          <w:szCs w:val="31"/>
        </w:rPr>
        <w:t>龙机编办发〔</w:t>
      </w:r>
      <w:r>
        <w:rPr>
          <w:rFonts w:ascii="TimesNewRomanPSMT" w:hAnsi="TimesNewRomanPSMT" w:eastAsia="TimesNewRomanPSMT" w:cs="TimesNewRomanPSMT"/>
          <w:b w:val="0"/>
          <w:bCs w:val="0"/>
          <w:color w:val="000000"/>
          <w:sz w:val="31"/>
          <w:szCs w:val="31"/>
        </w:rPr>
        <w:t>2022</w:t>
      </w:r>
      <w:r>
        <w:rPr>
          <w:rFonts w:ascii="仿宋_GB2312" w:hAnsi="仿宋_GB2312" w:eastAsia="仿宋_GB2312" w:cs="仿宋_GB2312"/>
          <w:b w:val="0"/>
          <w:bCs w:val="0"/>
          <w:color w:val="000000"/>
          <w:sz w:val="31"/>
          <w:szCs w:val="31"/>
        </w:rPr>
        <w:t>〕</w:t>
      </w:r>
      <w:r>
        <w:rPr>
          <w:rFonts w:hint="default" w:ascii="TimesNewRomanPSMT" w:hAnsi="TimesNewRomanPSMT" w:eastAsia="TimesNewRomanPSMT" w:cs="TimesNewRomanPSMT"/>
          <w:b w:val="0"/>
          <w:bCs w:val="0"/>
          <w:color w:val="000000"/>
          <w:sz w:val="31"/>
          <w:szCs w:val="31"/>
        </w:rPr>
        <w:t xml:space="preserve">64 </w:t>
      </w:r>
      <w:r>
        <w:rPr>
          <w:rFonts w:ascii="仿宋_GB2312" w:hAnsi="仿宋_GB2312" w:eastAsia="仿宋_GB2312" w:cs="仿宋_GB2312"/>
          <w:b w:val="0"/>
          <w:bCs w:val="0"/>
          <w:color w:val="000000"/>
          <w:sz w:val="31"/>
          <w:szCs w:val="31"/>
        </w:rPr>
        <w:t>号</w:t>
      </w:r>
      <w:r>
        <w:rPr>
          <w:rFonts w:hint="eastAsia" w:ascii="仿宋_GB2312" w:hAnsi="仿宋_GB2312" w:eastAsia="仿宋_GB2312" w:cs="仿宋_GB2312"/>
          <w:b w:val="0"/>
          <w:bCs w:val="0"/>
          <w:color w:val="000000"/>
          <w:sz w:val="31"/>
          <w:szCs w:val="31"/>
          <w:lang w:eastAsia="zh-CN"/>
        </w:rPr>
        <w:t>核定行政编制</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lang w:val="en-US" w:eastAsia="zh-CN"/>
        </w:rPr>
        <w:t>5人，</w:t>
      </w:r>
      <w:r>
        <w:rPr>
          <w:rFonts w:ascii="仿宋_GB2312" w:hAnsi="仿宋_GB2312" w:eastAsia="仿宋_GB2312" w:cs="仿宋_GB2312"/>
          <w:b w:val="0"/>
          <w:bCs w:val="0"/>
          <w:color w:val="000000"/>
          <w:sz w:val="31"/>
          <w:szCs w:val="31"/>
        </w:rPr>
        <w:t>龙机编办发〔</w:t>
      </w:r>
      <w:r>
        <w:rPr>
          <w:rFonts w:ascii="TimesNewRomanPSMT" w:hAnsi="TimesNewRomanPSMT" w:eastAsia="TimesNewRomanPSMT" w:cs="TimesNewRomanPSMT"/>
          <w:b w:val="0"/>
          <w:bCs w:val="0"/>
          <w:color w:val="000000"/>
          <w:sz w:val="31"/>
          <w:szCs w:val="31"/>
        </w:rPr>
        <w:t>2023</w:t>
      </w:r>
      <w:r>
        <w:rPr>
          <w:rFonts w:ascii="仿宋_GB2312" w:hAnsi="仿宋_GB2312" w:eastAsia="仿宋_GB2312" w:cs="仿宋_GB2312"/>
          <w:b w:val="0"/>
          <w:bCs w:val="0"/>
          <w:color w:val="000000"/>
          <w:sz w:val="31"/>
          <w:szCs w:val="31"/>
        </w:rPr>
        <w:t>〕</w:t>
      </w:r>
      <w:r>
        <w:rPr>
          <w:rFonts w:hint="default" w:ascii="TimesNewRomanPSMT" w:hAnsi="TimesNewRomanPSMT" w:eastAsia="TimesNewRomanPSMT" w:cs="TimesNewRomanPSMT"/>
          <w:b w:val="0"/>
          <w:bCs w:val="0"/>
          <w:color w:val="000000"/>
          <w:sz w:val="31"/>
          <w:szCs w:val="31"/>
        </w:rPr>
        <w:t xml:space="preserve">12 </w:t>
      </w:r>
      <w:r>
        <w:rPr>
          <w:rFonts w:ascii="仿宋_GB2312" w:hAnsi="仿宋_GB2312" w:eastAsia="仿宋_GB2312" w:cs="仿宋_GB2312"/>
          <w:b w:val="0"/>
          <w:bCs w:val="0"/>
          <w:color w:val="000000"/>
          <w:sz w:val="31"/>
          <w:szCs w:val="31"/>
        </w:rPr>
        <w:t>号</w:t>
      </w:r>
      <w:r>
        <w:rPr>
          <w:rFonts w:hint="eastAsia" w:ascii="仿宋_GB2312" w:hAnsi="仿宋_GB2312" w:eastAsia="仿宋_GB2312" w:cs="仿宋_GB2312"/>
          <w:b w:val="0"/>
          <w:bCs w:val="0"/>
          <w:color w:val="000000"/>
          <w:sz w:val="31"/>
          <w:szCs w:val="31"/>
          <w:lang w:eastAsia="zh-CN"/>
        </w:rPr>
        <w:t>核定事业编制</w:t>
      </w:r>
      <w:r>
        <w:rPr>
          <w:rFonts w:hint="eastAsia" w:ascii="仿宋_GB2312" w:hAnsi="仿宋_GB2312" w:eastAsia="仿宋_GB2312" w:cs="仿宋_GB2312"/>
          <w:b w:val="0"/>
          <w:bCs w:val="0"/>
          <w:color w:val="000000"/>
          <w:sz w:val="31"/>
          <w:szCs w:val="31"/>
          <w:lang w:val="en-US" w:eastAsia="zh-CN"/>
        </w:rPr>
        <w:t>2人。</w:t>
      </w:r>
      <w:r>
        <w:rPr>
          <w:rFonts w:hint="eastAsia" w:ascii="仿宋_GB2312" w:hAnsi="仿宋_GB2312" w:eastAsia="仿宋_GB2312" w:cs="仿宋_GB2312"/>
          <w:sz w:val="32"/>
          <w:szCs w:val="32"/>
          <w:lang w:eastAsia="zh-CN"/>
        </w:rPr>
        <w:t>年末</w:t>
      </w:r>
      <w:r>
        <w:rPr>
          <w:rFonts w:hint="eastAsia" w:ascii="仿宋_GB2312" w:hAnsi="仿宋_GB2312" w:eastAsia="仿宋_GB2312" w:cs="仿宋_GB2312"/>
          <w:sz w:val="32"/>
          <w:szCs w:val="32"/>
        </w:rPr>
        <w:t>在职在编</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（本年调出事业人员</w:t>
      </w:r>
      <w:r>
        <w:rPr>
          <w:rFonts w:hint="eastAsia" w:ascii="仿宋_GB2312" w:hAnsi="仿宋_GB2312" w:eastAsia="仿宋_GB2312" w:cs="仿宋_GB2312"/>
          <w:sz w:val="32"/>
          <w:szCs w:val="32"/>
          <w:lang w:val="en-US" w:eastAsia="zh-CN"/>
        </w:rPr>
        <w:t>6人，调入行政人员3人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（二）当年取得的主要事业成效。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
        </w:rPr>
      </w:pPr>
      <w:bookmarkStart w:id="1" w:name="YS060102"/>
      <w:r>
        <w:rPr>
          <w:rFonts w:hint="eastAsia" w:ascii="仿宋_GB2312" w:hAnsi="仿宋_GB2312" w:eastAsia="仿宋_GB2312" w:cs="仿宋_GB2312"/>
          <w:kern w:val="0"/>
          <w:sz w:val="32"/>
          <w:szCs w:val="32"/>
          <w:lang w:val="en-US" w:eastAsia="zh-CN" w:bidi="ar"/>
        </w:rPr>
        <w:t>1、“三献”工作取得新突破。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是致力于器官捐献事业。给患者带去了生的希望，为挽救患者生命做出了贡献。这对促进龙陵社会主义精神文明建设、创建和谐龙陵具有十分重要的意义。二是开展造血干细胞志愿者入库采样工作，期间共有122名造血干细胞志愿者采样入库，圆满完成了市级下达的任务。三是通过宣传，人体器官捐献登记人数达55人；四是积极参与无偿献血工作，截止2023年11月30日，龙陵县1000余人参与无偿献血，献血量达250000余毫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2、积极开展“99公益日”活动。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一是举办青少年性健康教育项目师资培训班，培训教育系统骨干20余人。培训的内容主要是为青少年树立健康正确的人生观，价值观和恋爱观，形成良好的人格，健康度过关键的青春期。二是开展筹集善款工作，定向用于龙陵县改善义务教育阶段信息化教学条件和开展青少年性教育培训。三是开展滇苗助学项目青少年性健康教育培训，共培训中小学生及教师3000余人。</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二、收入支出预算执行情况分析</w:t>
      </w:r>
    </w:p>
    <w:bookmarkEnd w:id="1"/>
    <w:p>
      <w:pPr>
        <w:keepNext w:val="0"/>
        <w:keepLines w:val="0"/>
        <w:pageBreakBefore w:val="0"/>
        <w:kinsoku/>
        <w:wordWrap/>
        <w:overflowPunct/>
        <w:topLinePunct w:val="0"/>
        <w:autoSpaceDE/>
        <w:autoSpaceDN/>
        <w:bidi w:val="0"/>
        <w:adjustRightInd/>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（一）收入支出预算安排情况。</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龙财社﹝20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1号文件，</w:t>
      </w:r>
      <w:r>
        <w:rPr>
          <w:rFonts w:hint="eastAsia" w:ascii="仿宋_GB2312" w:hAnsi="仿宋_GB2312" w:eastAsia="仿宋_GB2312" w:cs="仿宋_GB2312"/>
          <w:sz w:val="32"/>
          <w:szCs w:val="32"/>
          <w:lang w:val="en-US" w:eastAsia="zh-CN"/>
        </w:rPr>
        <w:t>2023年年初</w:t>
      </w:r>
      <w:r>
        <w:rPr>
          <w:rFonts w:hint="eastAsia" w:ascii="仿宋_GB2312" w:hAnsi="仿宋_GB2312" w:eastAsia="仿宋_GB2312" w:cs="仿宋_GB2312"/>
          <w:sz w:val="32"/>
          <w:szCs w:val="32"/>
          <w:lang w:eastAsia="zh-CN"/>
        </w:rPr>
        <w:t>安排预算收入合计</w:t>
      </w:r>
      <w:r>
        <w:rPr>
          <w:rFonts w:hint="eastAsia" w:ascii="仿宋_GB2312" w:hAnsi="仿宋_GB2312" w:eastAsia="仿宋_GB2312" w:cs="仿宋_GB2312"/>
          <w:sz w:val="32"/>
          <w:szCs w:val="32"/>
          <w:lang w:val="en-US" w:eastAsia="zh-CN"/>
        </w:rPr>
        <w:t>941499.63</w:t>
      </w:r>
      <w:r>
        <w:rPr>
          <w:rFonts w:hint="eastAsia" w:ascii="仿宋_GB2312" w:hAnsi="仿宋_GB2312" w:eastAsia="仿宋_GB2312" w:cs="仿宋_GB2312"/>
          <w:sz w:val="32"/>
          <w:szCs w:val="32"/>
          <w:lang w:eastAsia="zh-CN"/>
        </w:rPr>
        <w:t>元，全部为</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eastAsia="zh-CN"/>
        </w:rPr>
        <w:t>。与上年</w:t>
      </w:r>
      <w:r>
        <w:rPr>
          <w:rFonts w:hint="eastAsia" w:ascii="仿宋_GB2312" w:hAnsi="仿宋_GB2312" w:eastAsia="仿宋_GB2312" w:cs="仿宋_GB2312"/>
          <w:sz w:val="32"/>
          <w:szCs w:val="32"/>
          <w:lang w:val="en-US" w:eastAsia="zh-CN"/>
        </w:rPr>
        <w:t>769490.56</w:t>
      </w:r>
      <w:r>
        <w:rPr>
          <w:rFonts w:hint="eastAsia" w:ascii="仿宋_GB2312" w:hAnsi="仿宋_GB2312" w:eastAsia="仿宋_GB2312" w:cs="仿宋_GB2312"/>
          <w:sz w:val="32"/>
          <w:szCs w:val="32"/>
          <w:lang w:eastAsia="zh-CN"/>
        </w:rPr>
        <w:t>元对比增加了</w:t>
      </w:r>
      <w:r>
        <w:rPr>
          <w:rFonts w:hint="eastAsia" w:ascii="仿宋_GB2312" w:hAnsi="仿宋_GB2312" w:eastAsia="仿宋_GB2312" w:cs="仿宋_GB2312"/>
          <w:sz w:val="32"/>
          <w:szCs w:val="32"/>
          <w:lang w:val="en-US" w:eastAsia="zh-CN"/>
        </w:rPr>
        <w:t>172009.07元，增长率为22.35%。2023年年初预算数大于上年年初预算数的</w:t>
      </w:r>
      <w:r>
        <w:rPr>
          <w:rFonts w:hint="eastAsia" w:ascii="仿宋_GB2312" w:hAnsi="仿宋_GB2312" w:eastAsia="仿宋_GB2312" w:cs="仿宋_GB2312"/>
          <w:sz w:val="32"/>
          <w:szCs w:val="32"/>
          <w:highlight w:val="none"/>
          <w:lang w:val="en-US" w:eastAsia="zh-CN"/>
        </w:rPr>
        <w:t>原因为本年扩大“三救三献”、“99”公益日等项目的实施力度，需要增加经费预算。</w:t>
      </w:r>
    </w:p>
    <w:p>
      <w:pPr>
        <w:keepNext w:val="0"/>
        <w:keepLines w:val="0"/>
        <w:pageBreakBefore w:val="0"/>
        <w:numPr>
          <w:ilvl w:val="0"/>
          <w:numId w:val="1"/>
        </w:numPr>
        <w:kinsoku/>
        <w:wordWrap/>
        <w:overflowPunct/>
        <w:topLinePunct w:val="0"/>
        <w:autoSpaceDE/>
        <w:autoSpaceDN/>
        <w:bidi w:val="0"/>
        <w:adjustRightInd/>
        <w:spacing w:line="520" w:lineRule="exact"/>
        <w:ind w:firstLine="643" w:firstLineChars="200"/>
        <w:jc w:val="both"/>
        <w:textAlignment w:val="auto"/>
        <w:rPr>
          <w:rFonts w:hint="eastAsia" w:ascii="楷体_GB2312" w:hAnsi="仿宋" w:eastAsia="楷体_GB2312" w:cs="Times New Roman"/>
          <w:b/>
          <w:sz w:val="32"/>
          <w:szCs w:val="32"/>
          <w:lang w:eastAsia="zh-CN"/>
        </w:rPr>
      </w:pPr>
      <w:r>
        <w:rPr>
          <w:rFonts w:hint="eastAsia" w:ascii="楷体_GB2312" w:hAnsi="仿宋" w:eastAsia="楷体_GB2312" w:cs="Times New Roman"/>
          <w:b/>
          <w:sz w:val="32"/>
          <w:szCs w:val="32"/>
          <w:lang w:eastAsia="zh-CN"/>
        </w:rPr>
        <w:t>收入支出预算执行情况。</w:t>
      </w:r>
    </w:p>
    <w:p>
      <w:pPr>
        <w:keepNext w:val="0"/>
        <w:keepLines w:val="0"/>
        <w:pageBreakBefore w:val="0"/>
        <w:kinsoku/>
        <w:wordWrap/>
        <w:overflowPunct/>
        <w:topLinePunct w:val="0"/>
        <w:autoSpaceDE/>
        <w:autoSpaceDN/>
        <w:bidi w:val="0"/>
        <w:adjustRightInd/>
        <w:spacing w:line="520" w:lineRule="exact"/>
        <w:ind w:firstLine="420" w:firstLineChars="200"/>
        <w:jc w:val="both"/>
        <w:textAlignment w:val="auto"/>
        <w:rPr>
          <w:rFonts w:hint="eastAsia" w:ascii="仿宋_GB2312" w:hAnsi="仿宋_GB2312" w:eastAsia="仿宋_GB2312" w:cs="仿宋_GB2312"/>
          <w:sz w:val="30"/>
          <w:szCs w:val="30"/>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预算执行收入支出合计</w:t>
      </w:r>
      <w:r>
        <w:rPr>
          <w:rFonts w:hint="eastAsia" w:ascii="仿宋_GB2312" w:hAnsi="仿宋_GB2312" w:eastAsia="仿宋_GB2312" w:cs="仿宋_GB2312"/>
          <w:sz w:val="32"/>
          <w:szCs w:val="32"/>
          <w:lang w:val="en-US" w:eastAsia="zh-CN"/>
        </w:rPr>
        <w:t>722388.68元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kern w:val="0"/>
          <w:sz w:val="32"/>
          <w:szCs w:val="32"/>
        </w:rPr>
        <w:t>基本支出</w:t>
      </w:r>
      <w:r>
        <w:rPr>
          <w:rFonts w:hint="eastAsia" w:ascii="仿宋_GB2312" w:hAnsi="仿宋_GB2312" w:eastAsia="仿宋_GB2312" w:cs="仿宋_GB2312"/>
          <w:sz w:val="32"/>
          <w:szCs w:val="32"/>
          <w:lang w:val="en-US" w:eastAsia="zh-CN"/>
        </w:rPr>
        <w:t>645991.43</w:t>
      </w:r>
      <w:r>
        <w:rPr>
          <w:rFonts w:hint="eastAsia" w:ascii="仿宋_GB2312" w:hAnsi="仿宋_GB2312" w:eastAsia="仿宋_GB2312" w:cs="仿宋_GB2312"/>
          <w:kern w:val="0"/>
          <w:sz w:val="32"/>
          <w:szCs w:val="32"/>
        </w:rPr>
        <w:t>元，占总支出的</w:t>
      </w:r>
      <w:r>
        <w:rPr>
          <w:rFonts w:hint="eastAsia" w:ascii="仿宋_GB2312" w:hAnsi="仿宋_GB2312" w:eastAsia="仿宋_GB2312" w:cs="仿宋_GB2312"/>
          <w:sz w:val="32"/>
          <w:szCs w:val="32"/>
          <w:lang w:val="en-US" w:eastAsia="zh-CN"/>
        </w:rPr>
        <w:t>89.42</w:t>
      </w: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sz w:val="32"/>
          <w:szCs w:val="32"/>
          <w:lang w:val="en-US" w:eastAsia="zh-CN"/>
        </w:rPr>
        <w:t>76397.25</w:t>
      </w:r>
      <w:r>
        <w:rPr>
          <w:rFonts w:hint="eastAsia" w:ascii="仿宋_GB2312" w:hAnsi="仿宋_GB2312" w:eastAsia="仿宋_GB2312" w:cs="仿宋_GB2312"/>
          <w:kern w:val="0"/>
          <w:sz w:val="32"/>
          <w:szCs w:val="32"/>
        </w:rPr>
        <w:t>元，占总支出的</w:t>
      </w:r>
      <w:r>
        <w:rPr>
          <w:rFonts w:hint="eastAsia" w:ascii="仿宋_GB2312" w:hAnsi="仿宋_GB2312" w:eastAsia="仿宋_GB2312" w:cs="仿宋_GB2312"/>
          <w:sz w:val="32"/>
          <w:szCs w:val="32"/>
          <w:lang w:val="en-US" w:eastAsia="zh-CN"/>
        </w:rPr>
        <w:t>10.58</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预算执行总收入支出与上年</w:t>
      </w:r>
      <w:r>
        <w:rPr>
          <w:rFonts w:hint="eastAsia" w:ascii="仿宋_GB2312" w:hAnsi="仿宋_GB2312" w:eastAsia="仿宋_GB2312" w:cs="仿宋_GB2312"/>
          <w:sz w:val="32"/>
          <w:szCs w:val="32"/>
          <w:lang w:val="en-US" w:eastAsia="zh-CN"/>
        </w:rPr>
        <w:t>824245.89</w:t>
      </w:r>
      <w:r>
        <w:rPr>
          <w:rFonts w:hint="eastAsia" w:ascii="仿宋_GB2312" w:hAnsi="仿宋_GB2312" w:eastAsia="仿宋_GB2312" w:cs="仿宋_GB2312"/>
          <w:sz w:val="32"/>
          <w:szCs w:val="32"/>
          <w:lang w:eastAsia="zh-CN"/>
        </w:rPr>
        <w:t>元对比减少了</w:t>
      </w:r>
      <w:r>
        <w:rPr>
          <w:rFonts w:hint="eastAsia" w:ascii="仿宋_GB2312" w:hAnsi="仿宋_GB2312" w:eastAsia="仿宋_GB2312" w:cs="仿宋_GB2312"/>
          <w:sz w:val="32"/>
          <w:szCs w:val="32"/>
          <w:lang w:val="en-US" w:eastAsia="zh-CN"/>
        </w:rPr>
        <w:t>101857.21元，下降率为12.36%，其中：财政拨款支出减少了120159.95元，下降率为14.58%。</w:t>
      </w:r>
      <w:r>
        <w:rPr>
          <w:rFonts w:hint="eastAsia" w:ascii="仿宋_GB2312" w:hAnsi="仿宋_GB2312" w:eastAsia="仿宋_GB2312" w:cs="仿宋_GB2312"/>
          <w:sz w:val="32"/>
          <w:szCs w:val="32"/>
          <w:highlight w:val="none"/>
          <w:lang w:val="en-US" w:eastAsia="zh-CN"/>
        </w:rPr>
        <w:t>减少的主要原因为本年人员流出2人，人员经费减少，加上</w:t>
      </w:r>
      <w:r>
        <w:rPr>
          <w:rFonts w:hint="eastAsia" w:ascii="仿宋_GB2312" w:hAnsi="仿宋_GB2312" w:eastAsia="仿宋_GB2312" w:cs="仿宋_GB2312"/>
          <w:sz w:val="32"/>
          <w:szCs w:val="32"/>
          <w:lang w:eastAsia="zh-CN"/>
        </w:rPr>
        <w:t>中央大力提倡节约开支，过紧日子，各地都加强了对财政资金的管理，减少了不必要的开支</w:t>
      </w:r>
      <w:r>
        <w:rPr>
          <w:rFonts w:hint="eastAsia" w:ascii="仿宋_GB2312" w:hAnsi="仿宋_GB2312" w:eastAsia="仿宋_GB2312" w:cs="仿宋_GB2312"/>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520" w:lineRule="exact"/>
        <w:ind w:firstLine="643" w:firstLineChars="200"/>
        <w:jc w:val="both"/>
        <w:textAlignment w:val="auto"/>
        <w:rPr>
          <w:rFonts w:hint="eastAsia" w:ascii="楷体_GB2312" w:hAnsi="仿宋" w:eastAsia="楷体_GB2312" w:cs="Times New Roman"/>
          <w:b/>
          <w:sz w:val="32"/>
          <w:szCs w:val="32"/>
          <w:lang w:eastAsia="zh-CN"/>
        </w:rPr>
      </w:pPr>
      <w:r>
        <w:rPr>
          <w:rFonts w:hint="eastAsia" w:ascii="楷体_GB2312" w:hAnsi="仿宋" w:eastAsia="楷体_GB2312" w:cs="Times New Roman"/>
          <w:b/>
          <w:sz w:val="32"/>
          <w:szCs w:val="32"/>
          <w:lang w:val="en-US" w:eastAsia="zh-CN"/>
        </w:rPr>
        <w:t>1、</w:t>
      </w:r>
      <w:r>
        <w:rPr>
          <w:rFonts w:hint="eastAsia" w:ascii="楷体_GB2312" w:hAnsi="仿宋" w:eastAsia="楷体_GB2312" w:cs="Times New Roman"/>
          <w:b/>
          <w:sz w:val="32"/>
          <w:szCs w:val="32"/>
          <w:lang w:eastAsia="zh-CN"/>
        </w:rPr>
        <w:t>收入支出与预算对比分析。</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（1）预、决算差异情况：20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年年初收入支出预算数为</w:t>
      </w:r>
      <w:r>
        <w:rPr>
          <w:rFonts w:hint="eastAsia" w:ascii="仿宋_GB2312" w:hAnsi="仿宋_GB2312" w:eastAsia="仿宋_GB2312" w:cs="仿宋_GB2312"/>
          <w:sz w:val="32"/>
          <w:szCs w:val="32"/>
          <w:lang w:val="en-US" w:eastAsia="zh-CN"/>
        </w:rPr>
        <w:t>941499.63</w:t>
      </w:r>
      <w:r>
        <w:rPr>
          <w:rFonts w:hint="eastAsia" w:ascii="仿宋_GB2312" w:hAnsi="仿宋_GB2312" w:eastAsia="仿宋_GB2312" w:cs="仿宋_GB2312"/>
          <w:sz w:val="32"/>
          <w:szCs w:val="32"/>
          <w:lang w:eastAsia="zh-CN"/>
        </w:rPr>
        <w:t>元，决算数为</w:t>
      </w:r>
      <w:r>
        <w:rPr>
          <w:rFonts w:hint="eastAsia" w:ascii="仿宋_GB2312" w:hAnsi="仿宋_GB2312" w:eastAsia="仿宋_GB2312" w:cs="仿宋_GB2312"/>
          <w:sz w:val="32"/>
          <w:szCs w:val="32"/>
          <w:lang w:val="en-US" w:eastAsia="zh-CN"/>
        </w:rPr>
        <w:t>722388.68</w:t>
      </w:r>
      <w:r>
        <w:rPr>
          <w:rFonts w:hint="eastAsia" w:ascii="仿宋_GB2312" w:hAnsi="仿宋_GB2312" w:eastAsia="仿宋_GB2312" w:cs="仿宋_GB2312"/>
          <w:sz w:val="32"/>
          <w:szCs w:val="32"/>
          <w:lang w:eastAsia="zh-CN"/>
        </w:rPr>
        <w:t>元，差异数</w:t>
      </w:r>
      <w:r>
        <w:rPr>
          <w:rFonts w:hint="eastAsia" w:ascii="仿宋_GB2312" w:hAnsi="仿宋_GB2312" w:eastAsia="仿宋_GB2312" w:cs="仿宋_GB2312"/>
          <w:sz w:val="32"/>
          <w:szCs w:val="32"/>
          <w:lang w:val="en-US" w:eastAsia="zh-CN"/>
        </w:rPr>
        <w:t>219110.95</w:t>
      </w:r>
      <w:r>
        <w:rPr>
          <w:rFonts w:hint="eastAsia" w:ascii="仿宋_GB2312" w:hAnsi="仿宋_GB2312" w:eastAsia="仿宋_GB2312" w:cs="仿宋_GB2312"/>
          <w:sz w:val="32"/>
          <w:szCs w:val="32"/>
          <w:lang w:eastAsia="zh-CN"/>
        </w:rPr>
        <w:t>元，差异率</w:t>
      </w:r>
      <w:r>
        <w:rPr>
          <w:rFonts w:hint="eastAsia" w:ascii="仿宋_GB2312" w:hAnsi="仿宋_GB2312" w:eastAsia="仿宋_GB2312" w:cs="仿宋_GB2312"/>
          <w:sz w:val="32"/>
          <w:szCs w:val="32"/>
          <w:lang w:val="en-US" w:eastAsia="zh-CN"/>
        </w:rPr>
        <w:t>23.27%</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520" w:lineRule="exact"/>
        <w:ind w:left="360" w:leftChars="0" w:firstLine="320" w:firstLineChars="100"/>
        <w:rPr>
          <w:rFonts w:hint="eastAsia" w:ascii="仿宋_GB2312" w:hAnsi="仿宋_GB2312" w:eastAsia="仿宋_GB2312" w:cs="仿宋_GB2312"/>
          <w:b/>
          <w:kern w:val="0"/>
          <w:sz w:val="32"/>
          <w:szCs w:val="32"/>
        </w:rPr>
      </w:pPr>
      <w:r>
        <w:rPr>
          <w:rFonts w:hint="eastAsia" w:ascii="仿宋_GB2312" w:hAnsi="仿宋_GB2312" w:eastAsia="仿宋_GB2312" w:cs="仿宋_GB2312"/>
          <w:b w:val="0"/>
          <w:bCs/>
          <w:kern w:val="0"/>
          <w:sz w:val="32"/>
          <w:szCs w:val="32"/>
        </w:rPr>
        <w:t>收入支出与预算对比分析</w:t>
      </w:r>
      <w:r>
        <w:rPr>
          <w:rFonts w:hint="eastAsia" w:ascii="仿宋_GB2312" w:hAnsi="仿宋_GB2312" w:eastAsia="仿宋_GB2312" w:cs="仿宋_GB2312"/>
          <w:b w:val="0"/>
          <w:bCs/>
          <w:kern w:val="0"/>
          <w:sz w:val="32"/>
          <w:szCs w:val="32"/>
          <w:lang w:eastAsia="zh-CN"/>
        </w:rPr>
        <w:t>表</w:t>
      </w:r>
      <w:r>
        <w:rPr>
          <w:rFonts w:hint="eastAsia" w:ascii="仿宋_GB2312" w:hAnsi="仿宋_GB2312" w:eastAsia="仿宋_GB2312" w:cs="仿宋_GB2312"/>
          <w:kern w:val="0"/>
          <w:sz w:val="32"/>
          <w:szCs w:val="32"/>
        </w:rPr>
        <w:t>（单位：元）</w:t>
      </w:r>
    </w:p>
    <w:tbl>
      <w:tblPr>
        <w:tblStyle w:val="13"/>
        <w:tblW w:w="8233"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1884"/>
        <w:gridCol w:w="198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noWrap w:val="0"/>
            <w:vAlign w:val="top"/>
          </w:tcPr>
          <w:p>
            <w:pPr>
              <w:keepNext w:val="0"/>
              <w:keepLines w:val="0"/>
              <w:pageBreakBefore w:val="0"/>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支出功能科目</w:t>
            </w:r>
          </w:p>
        </w:tc>
        <w:tc>
          <w:tcPr>
            <w:tcW w:w="1884" w:type="dxa"/>
            <w:noWrap w:val="0"/>
            <w:vAlign w:val="top"/>
          </w:tcPr>
          <w:p>
            <w:pPr>
              <w:keepNext w:val="0"/>
              <w:keepLines w:val="0"/>
              <w:pageBreakBefore w:val="0"/>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预算</w:t>
            </w:r>
            <w:r>
              <w:rPr>
                <w:rFonts w:hint="eastAsia" w:ascii="仿宋_GB2312" w:hAnsi="仿宋_GB2312" w:eastAsia="仿宋_GB2312" w:cs="仿宋_GB2312"/>
                <w:b w:val="0"/>
                <w:bCs w:val="0"/>
                <w:kern w:val="0"/>
                <w:sz w:val="32"/>
                <w:szCs w:val="32"/>
                <w:lang w:eastAsia="zh-CN"/>
              </w:rPr>
              <w:t>安排数</w:t>
            </w:r>
          </w:p>
        </w:tc>
        <w:tc>
          <w:tcPr>
            <w:tcW w:w="1983" w:type="dxa"/>
            <w:noWrap w:val="0"/>
            <w:vAlign w:val="top"/>
          </w:tcPr>
          <w:p>
            <w:pPr>
              <w:keepNext w:val="0"/>
              <w:keepLines w:val="0"/>
              <w:pageBreakBefore w:val="0"/>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预算执行数</w:t>
            </w:r>
          </w:p>
        </w:tc>
        <w:tc>
          <w:tcPr>
            <w:tcW w:w="1900" w:type="dxa"/>
            <w:noWrap w:val="0"/>
            <w:vAlign w:val="top"/>
          </w:tcPr>
          <w:p>
            <w:pPr>
              <w:keepNext w:val="0"/>
              <w:keepLines w:val="0"/>
              <w:pageBreakBefore w:val="0"/>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差异数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noWrap w:val="0"/>
            <w:vAlign w:val="top"/>
          </w:tcPr>
          <w:p>
            <w:pPr>
              <w:keepNext w:val="0"/>
              <w:keepLines w:val="0"/>
              <w:pageBreakBefore w:val="0"/>
              <w:kinsoku/>
              <w:wordWrap/>
              <w:overflowPunct/>
              <w:topLinePunct w:val="0"/>
              <w:autoSpaceDE/>
              <w:autoSpaceDN/>
              <w:bidi w:val="0"/>
              <w:adjustRightInd/>
              <w:spacing w:line="520" w:lineRule="exact"/>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val="0"/>
                <w:bCs/>
                <w:color w:val="000000"/>
                <w:kern w:val="0"/>
                <w:sz w:val="32"/>
                <w:szCs w:val="32"/>
                <w:lang w:eastAsia="zh-CN"/>
              </w:rPr>
              <w:t>本年收入</w:t>
            </w:r>
          </w:p>
        </w:tc>
        <w:tc>
          <w:tcPr>
            <w:tcW w:w="1884" w:type="dxa"/>
            <w:noWrap w:val="0"/>
            <w:vAlign w:val="center"/>
          </w:tcPr>
          <w:p>
            <w:pPr>
              <w:keepNext w:val="0"/>
              <w:keepLines w:val="0"/>
              <w:pageBreakBefore w:val="0"/>
              <w:kinsoku/>
              <w:wordWrap/>
              <w:overflowPunct/>
              <w:topLinePunct w:val="0"/>
              <w:autoSpaceDE/>
              <w:autoSpaceDN/>
              <w:bidi w:val="0"/>
              <w:adjustRightInd/>
              <w:spacing w:line="520" w:lineRule="exact"/>
              <w:jc w:val="righ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941499.63</w:t>
            </w:r>
          </w:p>
        </w:tc>
        <w:tc>
          <w:tcPr>
            <w:tcW w:w="1983" w:type="dxa"/>
            <w:noWrap w:val="0"/>
            <w:vAlign w:val="center"/>
          </w:tcPr>
          <w:p>
            <w:pPr>
              <w:keepNext w:val="0"/>
              <w:keepLines w:val="0"/>
              <w:pageBreakBefore w:val="0"/>
              <w:kinsoku/>
              <w:wordWrap/>
              <w:overflowPunct/>
              <w:topLinePunct w:val="0"/>
              <w:autoSpaceDE/>
              <w:autoSpaceDN/>
              <w:bidi w:val="0"/>
              <w:adjustRightInd/>
              <w:spacing w:line="520" w:lineRule="exact"/>
              <w:jc w:val="righ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722388.68</w:t>
            </w:r>
          </w:p>
        </w:tc>
        <w:tc>
          <w:tcPr>
            <w:tcW w:w="1900" w:type="dxa"/>
            <w:noWrap w:val="0"/>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right"/>
              <w:textAlignment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219110.95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66" w:type="dxa"/>
            <w:noWrap w:val="0"/>
            <w:vAlign w:val="top"/>
          </w:tcPr>
          <w:p>
            <w:pPr>
              <w:keepNext w:val="0"/>
              <w:keepLines w:val="0"/>
              <w:pageBreakBefore w:val="0"/>
              <w:kinsoku/>
              <w:wordWrap/>
              <w:overflowPunct/>
              <w:topLinePunct w:val="0"/>
              <w:autoSpaceDE/>
              <w:autoSpaceDN/>
              <w:bidi w:val="0"/>
              <w:adjustRightInd/>
              <w:spacing w:line="520" w:lineRule="exact"/>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其中：人员经费</w:t>
            </w:r>
          </w:p>
        </w:tc>
        <w:tc>
          <w:tcPr>
            <w:tcW w:w="1884" w:type="dxa"/>
            <w:noWrap w:val="0"/>
            <w:vAlign w:val="center"/>
          </w:tcPr>
          <w:p>
            <w:pPr>
              <w:keepNext w:val="0"/>
              <w:keepLines w:val="0"/>
              <w:pageBreakBefore w:val="0"/>
              <w:kinsoku/>
              <w:wordWrap/>
              <w:overflowPunct/>
              <w:topLinePunct w:val="0"/>
              <w:autoSpaceDE/>
              <w:autoSpaceDN/>
              <w:bidi w:val="0"/>
              <w:adjustRightInd/>
              <w:spacing w:line="520" w:lineRule="exact"/>
              <w:jc w:val="righ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774622.35</w:t>
            </w:r>
          </w:p>
        </w:tc>
        <w:tc>
          <w:tcPr>
            <w:tcW w:w="1983" w:type="dxa"/>
            <w:noWrap w:val="0"/>
            <w:vAlign w:val="center"/>
          </w:tcPr>
          <w:p>
            <w:pPr>
              <w:keepNext w:val="0"/>
              <w:keepLines w:val="0"/>
              <w:pageBreakBefore w:val="0"/>
              <w:kinsoku/>
              <w:wordWrap/>
              <w:overflowPunct/>
              <w:topLinePunct w:val="0"/>
              <w:autoSpaceDE/>
              <w:autoSpaceDN/>
              <w:bidi w:val="0"/>
              <w:adjustRightInd/>
              <w:spacing w:line="520" w:lineRule="exact"/>
              <w:jc w:val="righ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567830.00</w:t>
            </w:r>
          </w:p>
        </w:tc>
        <w:tc>
          <w:tcPr>
            <w:tcW w:w="1900" w:type="dxa"/>
            <w:noWrap w:val="0"/>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right"/>
              <w:textAlignment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206792.35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noWrap w:val="0"/>
            <w:vAlign w:val="top"/>
          </w:tcPr>
          <w:p>
            <w:pPr>
              <w:keepNext w:val="0"/>
              <w:keepLines w:val="0"/>
              <w:pageBreakBefore w:val="0"/>
              <w:kinsoku/>
              <w:wordWrap/>
              <w:overflowPunct/>
              <w:topLinePunct w:val="0"/>
              <w:autoSpaceDE/>
              <w:autoSpaceDN/>
              <w:bidi w:val="0"/>
              <w:adjustRightInd/>
              <w:spacing w:line="520" w:lineRule="exact"/>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 xml:space="preserve">      公用经费</w:t>
            </w:r>
          </w:p>
        </w:tc>
        <w:tc>
          <w:tcPr>
            <w:tcW w:w="1884" w:type="dxa"/>
            <w:noWrap w:val="0"/>
            <w:vAlign w:val="center"/>
          </w:tcPr>
          <w:p>
            <w:pPr>
              <w:keepNext w:val="0"/>
              <w:keepLines w:val="0"/>
              <w:pageBreakBefore w:val="0"/>
              <w:kinsoku/>
              <w:wordWrap/>
              <w:overflowPunct/>
              <w:topLinePunct w:val="0"/>
              <w:autoSpaceDE/>
              <w:autoSpaceDN/>
              <w:bidi w:val="0"/>
              <w:adjustRightInd/>
              <w:spacing w:line="520" w:lineRule="exact"/>
              <w:jc w:val="righ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66977.28</w:t>
            </w:r>
          </w:p>
        </w:tc>
        <w:tc>
          <w:tcPr>
            <w:tcW w:w="1983" w:type="dxa"/>
            <w:noWrap w:val="0"/>
            <w:vAlign w:val="center"/>
          </w:tcPr>
          <w:p>
            <w:pPr>
              <w:keepNext w:val="0"/>
              <w:keepLines w:val="0"/>
              <w:pageBreakBefore w:val="0"/>
              <w:kinsoku/>
              <w:wordWrap/>
              <w:overflowPunct/>
              <w:topLinePunct w:val="0"/>
              <w:autoSpaceDE/>
              <w:autoSpaceDN/>
              <w:bidi w:val="0"/>
              <w:adjustRightInd/>
              <w:spacing w:line="520" w:lineRule="exact"/>
              <w:jc w:val="righ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78161.43</w:t>
            </w:r>
          </w:p>
        </w:tc>
        <w:tc>
          <w:tcPr>
            <w:tcW w:w="1900" w:type="dxa"/>
            <w:noWrap w:val="0"/>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right"/>
              <w:textAlignment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-11184.15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noWrap w:val="0"/>
            <w:vAlign w:val="top"/>
          </w:tcPr>
          <w:p>
            <w:pPr>
              <w:keepNext w:val="0"/>
              <w:keepLines w:val="0"/>
              <w:pageBreakBefore w:val="0"/>
              <w:kinsoku/>
              <w:wordWrap/>
              <w:overflowPunct/>
              <w:topLinePunct w:val="0"/>
              <w:autoSpaceDE/>
              <w:autoSpaceDN/>
              <w:bidi w:val="0"/>
              <w:adjustRightInd/>
              <w:spacing w:line="520" w:lineRule="exact"/>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 xml:space="preserve">本年支出    </w:t>
            </w:r>
          </w:p>
        </w:tc>
        <w:tc>
          <w:tcPr>
            <w:tcW w:w="1884" w:type="dxa"/>
            <w:noWrap w:val="0"/>
            <w:vAlign w:val="center"/>
          </w:tcPr>
          <w:p>
            <w:pPr>
              <w:keepNext w:val="0"/>
              <w:keepLines w:val="0"/>
              <w:pageBreakBefore w:val="0"/>
              <w:kinsoku/>
              <w:wordWrap/>
              <w:overflowPunct/>
              <w:topLinePunct w:val="0"/>
              <w:autoSpaceDE/>
              <w:autoSpaceDN/>
              <w:bidi w:val="0"/>
              <w:adjustRightInd/>
              <w:spacing w:line="520" w:lineRule="exact"/>
              <w:jc w:val="right"/>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941499.63</w:t>
            </w:r>
          </w:p>
        </w:tc>
        <w:tc>
          <w:tcPr>
            <w:tcW w:w="1983" w:type="dxa"/>
            <w:noWrap w:val="0"/>
            <w:vAlign w:val="center"/>
          </w:tcPr>
          <w:p>
            <w:pPr>
              <w:keepNext w:val="0"/>
              <w:keepLines w:val="0"/>
              <w:pageBreakBefore w:val="0"/>
              <w:kinsoku/>
              <w:wordWrap/>
              <w:overflowPunct/>
              <w:topLinePunct w:val="0"/>
              <w:autoSpaceDE/>
              <w:autoSpaceDN/>
              <w:bidi w:val="0"/>
              <w:adjustRightInd/>
              <w:spacing w:line="520" w:lineRule="exact"/>
              <w:jc w:val="righ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722388.68</w:t>
            </w:r>
          </w:p>
        </w:tc>
        <w:tc>
          <w:tcPr>
            <w:tcW w:w="1900" w:type="dxa"/>
            <w:noWrap w:val="0"/>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right"/>
              <w:textAlignment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219110.95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66" w:type="dxa"/>
            <w:noWrap w:val="0"/>
            <w:vAlign w:val="top"/>
          </w:tcPr>
          <w:p>
            <w:pPr>
              <w:keepNext w:val="0"/>
              <w:keepLines w:val="0"/>
              <w:pageBreakBefore w:val="0"/>
              <w:kinsoku/>
              <w:wordWrap/>
              <w:overflowPunct/>
              <w:topLinePunct w:val="0"/>
              <w:autoSpaceDE/>
              <w:autoSpaceDN/>
              <w:bidi w:val="0"/>
              <w:adjustRightInd/>
              <w:spacing w:line="520" w:lineRule="exact"/>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其中：人员支出</w:t>
            </w:r>
          </w:p>
        </w:tc>
        <w:tc>
          <w:tcPr>
            <w:tcW w:w="1884" w:type="dxa"/>
            <w:noWrap w:val="0"/>
            <w:vAlign w:val="center"/>
          </w:tcPr>
          <w:p>
            <w:pPr>
              <w:keepNext w:val="0"/>
              <w:keepLines w:val="0"/>
              <w:pageBreakBefore w:val="0"/>
              <w:kinsoku/>
              <w:wordWrap/>
              <w:overflowPunct/>
              <w:topLinePunct w:val="0"/>
              <w:autoSpaceDE/>
              <w:autoSpaceDN/>
              <w:bidi w:val="0"/>
              <w:adjustRightInd/>
              <w:spacing w:line="520" w:lineRule="exact"/>
              <w:jc w:val="righ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774622.35</w:t>
            </w:r>
          </w:p>
        </w:tc>
        <w:tc>
          <w:tcPr>
            <w:tcW w:w="1983" w:type="dxa"/>
            <w:noWrap w:val="0"/>
            <w:vAlign w:val="center"/>
          </w:tcPr>
          <w:p>
            <w:pPr>
              <w:keepNext w:val="0"/>
              <w:keepLines w:val="0"/>
              <w:pageBreakBefore w:val="0"/>
              <w:kinsoku/>
              <w:wordWrap/>
              <w:overflowPunct/>
              <w:topLinePunct w:val="0"/>
              <w:autoSpaceDE/>
              <w:autoSpaceDN/>
              <w:bidi w:val="0"/>
              <w:adjustRightInd/>
              <w:spacing w:line="520" w:lineRule="exact"/>
              <w:jc w:val="right"/>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rPr>
              <w:t>567830.00</w:t>
            </w:r>
          </w:p>
        </w:tc>
        <w:tc>
          <w:tcPr>
            <w:tcW w:w="1900" w:type="dxa"/>
            <w:noWrap w:val="0"/>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right"/>
              <w:textAlignment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206792.35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noWrap w:val="0"/>
            <w:vAlign w:val="top"/>
          </w:tcPr>
          <w:p>
            <w:pPr>
              <w:keepNext w:val="0"/>
              <w:keepLines w:val="0"/>
              <w:pageBreakBefore w:val="0"/>
              <w:kinsoku/>
              <w:wordWrap/>
              <w:overflowPunct/>
              <w:topLinePunct w:val="0"/>
              <w:autoSpaceDE/>
              <w:autoSpaceDN/>
              <w:bidi w:val="0"/>
              <w:adjustRightInd/>
              <w:spacing w:line="520" w:lineRule="exact"/>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 xml:space="preserve">      公用支出</w:t>
            </w:r>
          </w:p>
        </w:tc>
        <w:tc>
          <w:tcPr>
            <w:tcW w:w="1884" w:type="dxa"/>
            <w:noWrap w:val="0"/>
            <w:vAlign w:val="center"/>
          </w:tcPr>
          <w:p>
            <w:pPr>
              <w:keepNext w:val="0"/>
              <w:keepLines w:val="0"/>
              <w:pageBreakBefore w:val="0"/>
              <w:kinsoku/>
              <w:wordWrap/>
              <w:overflowPunct/>
              <w:topLinePunct w:val="0"/>
              <w:autoSpaceDE/>
              <w:autoSpaceDN/>
              <w:bidi w:val="0"/>
              <w:adjustRightInd/>
              <w:spacing w:line="520" w:lineRule="exact"/>
              <w:jc w:val="righ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66977.28</w:t>
            </w:r>
          </w:p>
        </w:tc>
        <w:tc>
          <w:tcPr>
            <w:tcW w:w="1983" w:type="dxa"/>
            <w:noWrap w:val="0"/>
            <w:vAlign w:val="center"/>
          </w:tcPr>
          <w:p>
            <w:pPr>
              <w:keepNext w:val="0"/>
              <w:keepLines w:val="0"/>
              <w:pageBreakBefore w:val="0"/>
              <w:kinsoku/>
              <w:wordWrap/>
              <w:overflowPunct/>
              <w:topLinePunct w:val="0"/>
              <w:autoSpaceDE/>
              <w:autoSpaceDN/>
              <w:bidi w:val="0"/>
              <w:adjustRightInd/>
              <w:spacing w:line="520" w:lineRule="exact"/>
              <w:jc w:val="righ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78161.43</w:t>
            </w:r>
          </w:p>
        </w:tc>
        <w:tc>
          <w:tcPr>
            <w:tcW w:w="1900" w:type="dxa"/>
            <w:noWrap w:val="0"/>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right"/>
              <w:textAlignment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-11184.15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noWrap w:val="0"/>
            <w:vAlign w:val="top"/>
          </w:tcPr>
          <w:p>
            <w:pPr>
              <w:keepNext w:val="0"/>
              <w:keepLines w:val="0"/>
              <w:pageBreakBefore w:val="0"/>
              <w:kinsoku/>
              <w:wordWrap/>
              <w:overflowPunct/>
              <w:topLinePunct w:val="0"/>
              <w:autoSpaceDE/>
              <w:autoSpaceDN/>
              <w:bidi w:val="0"/>
              <w:adjustRightInd/>
              <w:spacing w:line="520" w:lineRule="exact"/>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 xml:space="preserve">      项目支出</w:t>
            </w:r>
          </w:p>
        </w:tc>
        <w:tc>
          <w:tcPr>
            <w:tcW w:w="1884" w:type="dxa"/>
            <w:noWrap w:val="0"/>
            <w:vAlign w:val="center"/>
          </w:tcPr>
          <w:p>
            <w:pPr>
              <w:keepNext w:val="0"/>
              <w:keepLines w:val="0"/>
              <w:pageBreakBefore w:val="0"/>
              <w:kinsoku/>
              <w:wordWrap/>
              <w:overflowPunct/>
              <w:topLinePunct w:val="0"/>
              <w:autoSpaceDE/>
              <w:autoSpaceDN/>
              <w:bidi w:val="0"/>
              <w:adjustRightInd/>
              <w:spacing w:line="520" w:lineRule="exact"/>
              <w:jc w:val="center"/>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100000.00</w:t>
            </w:r>
          </w:p>
        </w:tc>
        <w:tc>
          <w:tcPr>
            <w:tcW w:w="1983" w:type="dxa"/>
            <w:noWrap w:val="0"/>
            <w:vAlign w:val="center"/>
          </w:tcPr>
          <w:p>
            <w:pPr>
              <w:keepNext w:val="0"/>
              <w:keepLines w:val="0"/>
              <w:pageBreakBefore w:val="0"/>
              <w:kinsoku/>
              <w:wordWrap/>
              <w:overflowPunct/>
              <w:topLinePunct w:val="0"/>
              <w:autoSpaceDE/>
              <w:autoSpaceDN/>
              <w:bidi w:val="0"/>
              <w:adjustRightInd/>
              <w:spacing w:line="520" w:lineRule="exact"/>
              <w:jc w:val="righ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76397.25</w:t>
            </w:r>
          </w:p>
        </w:tc>
        <w:tc>
          <w:tcPr>
            <w:tcW w:w="1900" w:type="dxa"/>
            <w:noWrap w:val="0"/>
            <w:vAlign w:val="center"/>
          </w:tcPr>
          <w:p>
            <w:pPr>
              <w:keepNext w:val="0"/>
              <w:keepLines w:val="0"/>
              <w:pageBreakBefore w:val="0"/>
              <w:widowControl/>
              <w:suppressLineNumbers w:val="0"/>
              <w:kinsoku/>
              <w:wordWrap/>
              <w:overflowPunct/>
              <w:topLinePunct w:val="0"/>
              <w:autoSpaceDE/>
              <w:autoSpaceDN/>
              <w:bidi w:val="0"/>
              <w:adjustRightInd/>
              <w:spacing w:line="520" w:lineRule="exact"/>
              <w:jc w:val="right"/>
              <w:textAlignment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23602.75</w:t>
            </w:r>
          </w:p>
        </w:tc>
      </w:tr>
    </w:tbl>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宋体" w:hAnsi="宋体" w:eastAsia="方正仿宋_GBK" w:cs="方正仿宋_GBK"/>
          <w:sz w:val="30"/>
          <w:szCs w:val="30"/>
          <w:lang w:eastAsia="zh-CN"/>
        </w:rPr>
      </w:pPr>
      <w:r>
        <w:rPr>
          <w:rFonts w:hint="eastAsia" w:ascii="仿宋_GB2312" w:hAnsi="仿宋_GB2312" w:eastAsia="仿宋_GB2312" w:cs="仿宋_GB2312"/>
          <w:sz w:val="32"/>
          <w:szCs w:val="32"/>
          <w:lang w:eastAsia="zh-CN"/>
        </w:rPr>
        <w:t>（2）差异原因分析：总预算数大于总执行数的原因为本年人员流出</w:t>
      </w:r>
      <w:r>
        <w:rPr>
          <w:rFonts w:hint="eastAsia" w:ascii="仿宋_GB2312" w:hAnsi="仿宋_GB2312" w:eastAsia="仿宋_GB2312" w:cs="仿宋_GB2312"/>
          <w:sz w:val="32"/>
          <w:szCs w:val="32"/>
          <w:lang w:val="en-US" w:eastAsia="zh-CN"/>
        </w:rPr>
        <w:t>2人，人员经费减少，加上</w:t>
      </w:r>
      <w:r>
        <w:rPr>
          <w:rFonts w:hint="eastAsia" w:ascii="仿宋_GB2312" w:hAnsi="仿宋_GB2312" w:eastAsia="仿宋_GB2312" w:cs="仿宋_GB2312"/>
          <w:sz w:val="32"/>
          <w:szCs w:val="32"/>
          <w:lang w:eastAsia="zh-CN"/>
        </w:rPr>
        <w:t>中央大力提倡节约开支，过紧日子，各地都加强了对财政资金的管理，减少了不必要的开支。</w:t>
      </w:r>
    </w:p>
    <w:p>
      <w:pPr>
        <w:keepNext w:val="0"/>
        <w:keepLines w:val="0"/>
        <w:pageBreakBefore w:val="0"/>
        <w:numPr>
          <w:ilvl w:val="0"/>
          <w:numId w:val="0"/>
        </w:numPr>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2．收入支出结构分析。</w:t>
      </w:r>
    </w:p>
    <w:p>
      <w:pPr>
        <w:keepNext w:val="0"/>
        <w:keepLines w:val="0"/>
        <w:pageBreakBefore w:val="0"/>
        <w:kinsoku/>
        <w:wordWrap/>
        <w:overflowPunct/>
        <w:topLinePunct w:val="0"/>
        <w:autoSpaceDE/>
        <w:autoSpaceDN/>
        <w:bidi w:val="0"/>
        <w:adjustRightInd/>
        <w:snapToGrid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2023年总收入722388.68元，其中：财政补助收入704085.94元，占总收入的97.47%；其他收入18302.76元，占总收入的2.53%。（如图所示）</w:t>
      </w:r>
    </w:p>
    <w:p>
      <w:pPr>
        <w:pStyle w:val="8"/>
        <w:keepNext w:val="0"/>
        <w:keepLines w:val="0"/>
        <w:pageBreakBefore w:val="0"/>
        <w:kinsoku/>
        <w:wordWrap/>
        <w:overflowPunct/>
        <w:topLinePunct w:val="0"/>
        <w:autoSpaceDE/>
        <w:autoSpaceDN/>
        <w:bidi w:val="0"/>
        <w:adjustRightInd/>
        <w:spacing w:before="0" w:beforeLines="0" w:line="520" w:lineRule="exact"/>
        <w:rPr>
          <w:rFonts w:hint="eastAsia"/>
          <w:lang w:val="en-US" w:eastAsia="zh-CN"/>
        </w:rPr>
      </w:pPr>
    </w:p>
    <w:p>
      <w:pPr>
        <w:pStyle w:val="9"/>
        <w:keepNext w:val="0"/>
        <w:keepLines w:val="0"/>
        <w:pageBreakBefore w:val="0"/>
        <w:kinsoku/>
        <w:wordWrap/>
        <w:overflowPunct/>
        <w:topLinePunct w:val="0"/>
        <w:autoSpaceDE/>
        <w:autoSpaceDN/>
        <w:bidi w:val="0"/>
        <w:adjustRightInd/>
        <w:spacing w:line="520" w:lineRule="exact"/>
        <w:rPr>
          <w:rFonts w:hint="eastAsia"/>
          <w:lang w:val="en-US" w:eastAsia="zh-CN"/>
        </w:rPr>
      </w:pPr>
    </w:p>
    <w:p>
      <w:pPr>
        <w:keepNext w:val="0"/>
        <w:keepLines w:val="0"/>
        <w:pageBreakBefore w:val="0"/>
        <w:kinsoku/>
        <w:wordWrap/>
        <w:overflowPunct/>
        <w:topLinePunct w:val="0"/>
        <w:autoSpaceDE/>
        <w:autoSpaceDN/>
        <w:bidi w:val="0"/>
        <w:adjustRightInd/>
        <w:spacing w:line="520" w:lineRule="exact"/>
        <w:rPr>
          <w:rFonts w:hint="eastAsia"/>
          <w:lang w:val="en-US" w:eastAsia="zh-CN"/>
        </w:rPr>
      </w:pPr>
    </w:p>
    <w:p>
      <w:pPr>
        <w:pStyle w:val="8"/>
        <w:keepNext w:val="0"/>
        <w:keepLines w:val="0"/>
        <w:pageBreakBefore w:val="0"/>
        <w:kinsoku/>
        <w:wordWrap/>
        <w:overflowPunct/>
        <w:topLinePunct w:val="0"/>
        <w:autoSpaceDE/>
        <w:autoSpaceDN/>
        <w:bidi w:val="0"/>
        <w:adjustRightInd/>
        <w:spacing w:before="0" w:beforeLines="0" w:line="520" w:lineRule="exact"/>
        <w:rPr>
          <w:rFonts w:hint="eastAsia"/>
          <w:lang w:val="en-US" w:eastAsia="zh-CN"/>
        </w:rPr>
      </w:pPr>
    </w:p>
    <w:p>
      <w:pPr>
        <w:pStyle w:val="9"/>
        <w:keepNext w:val="0"/>
        <w:keepLines w:val="0"/>
        <w:pageBreakBefore w:val="0"/>
        <w:kinsoku/>
        <w:wordWrap/>
        <w:overflowPunct/>
        <w:topLinePunct w:val="0"/>
        <w:autoSpaceDE/>
        <w:autoSpaceDN/>
        <w:bidi w:val="0"/>
        <w:adjustRightInd/>
        <w:spacing w:line="520" w:lineRule="exact"/>
        <w:rPr>
          <w:rFonts w:hint="eastAsia"/>
          <w:lang w:val="en-US" w:eastAsia="zh-CN"/>
        </w:rPr>
      </w:pPr>
      <w:r>
        <w:rPr>
          <w:rFonts w:hint="eastAsia" w:ascii="宋体" w:hAnsi="宋体" w:eastAsia="方正仿宋_GBK" w:cs="方正仿宋_GBK"/>
          <w:sz w:val="30"/>
          <w:szCs w:val="30"/>
          <w:lang w:eastAsia="zh-CN"/>
        </w:rPr>
        <w:pict>
          <v:shape id="_x0000_s2051" o:spid="_x0000_s2051" o:spt="75" type="#_x0000_t75" style="position:absolute;left:0pt;margin-left:10.75pt;margin-top:12.75pt;height:215.15pt;width:410.9pt;mso-wrap-distance-bottom:0pt;mso-wrap-distance-top:0pt;z-index:251659264;mso-width-relative:page;mso-height-relative:page;" o:ole="t" filled="f" o:preferrelative="t" stroked="f" coordsize="21600,21600">
            <v:path/>
            <v:fill on="f" focussize="0,0"/>
            <v:stroke on="f"/>
            <v:imagedata r:id="rId5" o:title=""/>
            <o:lock v:ext="edit" aspectratio="t"/>
            <w10:wrap type="topAndBottom"/>
          </v:shape>
          <o:OLEObject Type="Embed" ProgID="Excel.Chart.8" ShapeID="_x0000_s2051" DrawAspect="Content" ObjectID="_1468075725" r:id="rId4">
            <o:LockedField>false</o:LockedField>
          </o:OLEObject>
        </w:pict>
      </w:r>
    </w:p>
    <w:p>
      <w:pPr>
        <w:keepNext w:val="0"/>
        <w:keepLines w:val="0"/>
        <w:pageBreakBefore w:val="0"/>
        <w:kinsoku/>
        <w:wordWrap/>
        <w:overflowPunct/>
        <w:topLinePunct w:val="0"/>
        <w:autoSpaceDE/>
        <w:autoSpaceDN/>
        <w:bidi w:val="0"/>
        <w:adjustRightInd/>
        <w:snapToGrid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2023年度总支出722388.68元，其中：基本支出645991.43元，占总支出89.42%；项目支出76397.25元，占总支出的10.58%。（如图所示）</w:t>
      </w:r>
    </w:p>
    <w:p>
      <w:pPr>
        <w:keepNext w:val="0"/>
        <w:keepLines w:val="0"/>
        <w:pageBreakBefore w:val="0"/>
        <w:kinsoku/>
        <w:wordWrap/>
        <w:overflowPunct/>
        <w:topLinePunct w:val="0"/>
        <w:autoSpaceDE/>
        <w:autoSpaceDN/>
        <w:bidi w:val="0"/>
        <w:adjustRightInd/>
        <w:spacing w:line="520" w:lineRule="exact"/>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lang w:eastAsia="zh-CN"/>
        </w:rPr>
        <w:pict>
          <v:shape id="_x0000_s2053" o:spid="_x0000_s2053" o:spt="75" type="#_x0000_t75" style="position:absolute;left:0pt;margin-left:14.25pt;margin-top:9.7pt;height:201.65pt;width:412.15pt;mso-wrap-distance-bottom:0pt;mso-wrap-distance-top:0pt;z-index:251660288;mso-width-relative:page;mso-height-relative:page;" o:ole="t" filled="f" o:preferrelative="t" stroked="f" coordsize="21600,21600">
            <v:path/>
            <v:fill on="f" focussize="0,0"/>
            <v:stroke on="f"/>
            <v:imagedata r:id="rId7" o:title=""/>
            <o:lock v:ext="edit" aspectratio="t"/>
            <w10:wrap type="topAndBottom"/>
          </v:shape>
          <o:OLEObject Type="Embed" ProgID="Excel.Chart.8" ShapeID="_x0000_s2053" DrawAspect="Content" ObjectID="_1468075726" r:id="rId6">
            <o:LockedField>false</o:LockedField>
          </o:OLEObject>
        </w:pict>
      </w:r>
    </w:p>
    <w:p>
      <w:pPr>
        <w:keepNext w:val="0"/>
        <w:keepLines w:val="0"/>
        <w:pageBreakBefore w:val="0"/>
        <w:kinsoku/>
        <w:wordWrap/>
        <w:overflowPunct/>
        <w:topLinePunct w:val="0"/>
        <w:autoSpaceDE/>
        <w:autoSpaceDN/>
        <w:bidi w:val="0"/>
        <w:adjustRightInd/>
        <w:snapToGrid w:val="0"/>
        <w:spacing w:line="52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收入支出与上年度对比情况及原因分析</w:t>
      </w:r>
    </w:p>
    <w:p>
      <w:pPr>
        <w:keepNext w:val="0"/>
        <w:keepLines w:val="0"/>
        <w:pageBreakBefore w:val="0"/>
        <w:kinsoku/>
        <w:wordWrap/>
        <w:overflowPunct/>
        <w:topLinePunct w:val="0"/>
        <w:autoSpaceDE/>
        <w:autoSpaceDN/>
        <w:bidi w:val="0"/>
        <w:adjustRightInd/>
        <w:snapToGrid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2023年总收入722388.68元，较上年824245.89元减少了101857.21元，下降率12.36%。其中：财政补助收入704085.94元，较上年824245.89元减少了120159.95元，下降率14.58%；其他收入18302.76元，上年无其他收入。</w:t>
      </w:r>
    </w:p>
    <w:p>
      <w:pPr>
        <w:keepNext w:val="0"/>
        <w:keepLines w:val="0"/>
        <w:pageBreakBefore w:val="0"/>
        <w:kinsoku/>
        <w:wordWrap/>
        <w:overflowPunct/>
        <w:topLinePunct w:val="0"/>
        <w:autoSpaceDE/>
        <w:autoSpaceDN/>
        <w:bidi w:val="0"/>
        <w:adjustRightInd/>
        <w:snapToGrid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2023年度总支出722388.68元，较上年824245.89元减少101857.21元，下降率12.36%。其中：基本支出645991.43元，较上年增加871.79元，增长率0.14%；项目支出76397.25元，较上年减少102429.00元，下降率57.35%。（如下图所示）</w:t>
      </w:r>
    </w:p>
    <w:p>
      <w:pPr>
        <w:keepNext w:val="0"/>
        <w:keepLines w:val="0"/>
        <w:pageBreakBefore w:val="0"/>
        <w:kinsoku/>
        <w:wordWrap/>
        <w:overflowPunct/>
        <w:topLinePunct w:val="0"/>
        <w:autoSpaceDE/>
        <w:autoSpaceDN/>
        <w:bidi w:val="0"/>
        <w:adjustRightInd/>
        <w:snapToGrid w:val="0"/>
        <w:spacing w:line="520" w:lineRule="exact"/>
        <w:ind w:firstLine="420" w:firstLineChars="200"/>
        <w:rPr>
          <w:rFonts w:hint="eastAsia" w:ascii="仿宋_GB2312" w:hAnsi="仿宋_GB2312" w:eastAsia="仿宋_GB2312" w:cs="仿宋_GB2312"/>
          <w:sz w:val="32"/>
          <w:szCs w:val="32"/>
          <w:lang w:val="en-US" w:eastAsia="zh-CN"/>
        </w:rPr>
      </w:pPr>
      <w:r>
        <w:drawing>
          <wp:anchor distT="0" distB="0" distL="114300" distR="114300" simplePos="0" relativeHeight="251661312" behindDoc="1" locked="0" layoutInCell="1" allowOverlap="1">
            <wp:simplePos x="0" y="0"/>
            <wp:positionH relativeFrom="column">
              <wp:posOffset>417195</wp:posOffset>
            </wp:positionH>
            <wp:positionV relativeFrom="paragraph">
              <wp:posOffset>50800</wp:posOffset>
            </wp:positionV>
            <wp:extent cx="4750435" cy="2660650"/>
            <wp:effectExtent l="4445" t="5080" r="64770" b="58420"/>
            <wp:wrapTight wrapText="bothSides">
              <wp:wrapPolygon>
                <wp:start x="-20" y="-41"/>
                <wp:lineTo x="-20" y="21456"/>
                <wp:lineTo x="21548" y="21456"/>
                <wp:lineTo x="21548" y="-41"/>
                <wp:lineTo x="-20" y="-41"/>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8"/>
        <w:keepNext w:val="0"/>
        <w:keepLines w:val="0"/>
        <w:pageBreakBefore w:val="0"/>
        <w:kinsoku/>
        <w:wordWrap/>
        <w:overflowPunct/>
        <w:topLinePunct w:val="0"/>
        <w:autoSpaceDE/>
        <w:autoSpaceDN/>
        <w:bidi w:val="0"/>
        <w:adjustRightInd/>
        <w:spacing w:before="0" w:beforeLines="0" w:line="520" w:lineRule="exact"/>
        <w:rPr>
          <w:rFonts w:hint="eastAsia"/>
          <w:lang w:eastAsia="zh-CN"/>
        </w:rPr>
      </w:pP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2023年收入支出较上年减少的原因是本年人员流出2人，人员经费减少，加上</w:t>
      </w:r>
      <w:r>
        <w:rPr>
          <w:rFonts w:hint="eastAsia" w:ascii="仿宋_GB2312" w:hAnsi="仿宋_GB2312" w:eastAsia="仿宋_GB2312" w:cs="仿宋_GB2312"/>
          <w:sz w:val="32"/>
          <w:szCs w:val="32"/>
          <w:highlight w:val="none"/>
          <w:lang w:eastAsia="zh-CN"/>
        </w:rPr>
        <w:t>中央大力提倡节约开支，过紧日子，各地都加强了对财政资金的管理，减少了不必要的开支</w:t>
      </w:r>
      <w:r>
        <w:rPr>
          <w:rFonts w:hint="eastAsia" w:ascii="仿宋_GB2312" w:hAnsi="仿宋_GB2312" w:eastAsia="仿宋_GB2312" w:cs="仿宋_GB2312"/>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3．支出按经济分类科目分析。</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（1）“三公”经费支出情况：</w:t>
      </w:r>
      <w:r>
        <w:rPr>
          <w:rFonts w:hint="eastAsia" w:ascii="仿宋_GB2312" w:hAnsi="仿宋_GB2312" w:eastAsia="仿宋_GB2312" w:cs="仿宋_GB2312"/>
          <w:kern w:val="0"/>
          <w:sz w:val="32"/>
          <w:szCs w:val="32"/>
          <w:lang w:val="en-US" w:eastAsia="zh-CN"/>
        </w:rPr>
        <w:t>2023年“三公”支出总计16417.00元，全部为公务接待费，与上年对比增加了7645.00元，增长率87.15%。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如下表所示</w:t>
      </w:r>
      <w:r>
        <w:rPr>
          <w:rFonts w:hint="eastAsia" w:ascii="仿宋_GB2312" w:hAnsi="仿宋_GB2312" w:eastAsia="仿宋_GB2312" w:cs="仿宋_GB2312"/>
          <w:kern w:val="0"/>
          <w:sz w:val="32"/>
          <w:szCs w:val="32"/>
        </w:rPr>
        <w:t>）</w:t>
      </w:r>
    </w:p>
    <w:tbl>
      <w:tblPr>
        <w:tblStyle w:val="13"/>
        <w:tblW w:w="84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500"/>
        <w:gridCol w:w="1783"/>
        <w:gridCol w:w="1734"/>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科 目</w:t>
            </w:r>
          </w:p>
        </w:tc>
        <w:tc>
          <w:tcPr>
            <w:tcW w:w="1500" w:type="dxa"/>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w:t>
            </w:r>
          </w:p>
        </w:tc>
        <w:tc>
          <w:tcPr>
            <w:tcW w:w="1783" w:type="dxa"/>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2022年</w:t>
            </w:r>
          </w:p>
        </w:tc>
        <w:tc>
          <w:tcPr>
            <w:tcW w:w="1734" w:type="dxa"/>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增减额</w:t>
            </w:r>
          </w:p>
        </w:tc>
        <w:tc>
          <w:tcPr>
            <w:tcW w:w="1621" w:type="dxa"/>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pPr>
              <w:keepNext w:val="0"/>
              <w:keepLines w:val="0"/>
              <w:pageBreakBefore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公务接待</w:t>
            </w:r>
            <w:r>
              <w:rPr>
                <w:rFonts w:hint="eastAsia" w:ascii="仿宋_GB2312" w:hAnsi="仿宋_GB2312" w:eastAsia="仿宋_GB2312" w:cs="仿宋_GB2312"/>
                <w:kern w:val="0"/>
                <w:sz w:val="32"/>
                <w:szCs w:val="32"/>
                <w:lang w:eastAsia="zh-CN"/>
              </w:rPr>
              <w:t>费</w:t>
            </w:r>
          </w:p>
        </w:tc>
        <w:tc>
          <w:tcPr>
            <w:tcW w:w="1500" w:type="dxa"/>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16417.00</w:t>
            </w:r>
          </w:p>
        </w:tc>
        <w:tc>
          <w:tcPr>
            <w:tcW w:w="1783" w:type="dxa"/>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8772.00</w:t>
            </w:r>
          </w:p>
        </w:tc>
        <w:tc>
          <w:tcPr>
            <w:tcW w:w="1734" w:type="dxa"/>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7645.00</w:t>
            </w:r>
          </w:p>
        </w:tc>
        <w:tc>
          <w:tcPr>
            <w:tcW w:w="1621" w:type="dxa"/>
            <w:noWrap w:val="0"/>
            <w:vAlign w:val="top"/>
          </w:tcPr>
          <w:p>
            <w:pPr>
              <w:keepNext w:val="0"/>
              <w:keepLines w:val="0"/>
              <w:pageBreakBefore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pPr>
              <w:keepNext w:val="0"/>
              <w:keepLines w:val="0"/>
              <w:pageBreakBefore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人均支出</w:t>
            </w:r>
          </w:p>
        </w:tc>
        <w:tc>
          <w:tcPr>
            <w:tcW w:w="1500" w:type="dxa"/>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4104.25</w:t>
            </w:r>
          </w:p>
        </w:tc>
        <w:tc>
          <w:tcPr>
            <w:tcW w:w="1783" w:type="dxa"/>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1462.00</w:t>
            </w:r>
          </w:p>
        </w:tc>
        <w:tc>
          <w:tcPr>
            <w:tcW w:w="1734" w:type="dxa"/>
            <w:noWrap w:val="0"/>
            <w:vAlign w:val="top"/>
          </w:tcPr>
          <w:p>
            <w:pPr>
              <w:keepNext w:val="0"/>
              <w:keepLines w:val="0"/>
              <w:pageBreakBefore w:val="0"/>
              <w:kinsoku/>
              <w:wordWrap/>
              <w:overflowPunct/>
              <w:topLinePunct w:val="0"/>
              <w:autoSpaceDE/>
              <w:autoSpaceDN/>
              <w:bidi w:val="0"/>
              <w:adjustRightInd/>
              <w:spacing w:line="520" w:lineRule="exact"/>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2642.25</w:t>
            </w:r>
          </w:p>
        </w:tc>
        <w:tc>
          <w:tcPr>
            <w:tcW w:w="1621" w:type="dxa"/>
            <w:noWrap w:val="0"/>
            <w:vAlign w:val="top"/>
          </w:tcPr>
          <w:p>
            <w:pPr>
              <w:keepNext w:val="0"/>
              <w:keepLines w:val="0"/>
              <w:pageBreakBefore w:val="0"/>
              <w:kinsoku/>
              <w:wordWrap/>
              <w:overflowPunct/>
              <w:topLinePunct w:val="0"/>
              <w:autoSpaceDE/>
              <w:autoSpaceDN/>
              <w:bidi w:val="0"/>
              <w:adjustRightInd/>
              <w:spacing w:line="520" w:lineRule="exact"/>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180.73%</w:t>
            </w:r>
          </w:p>
        </w:tc>
      </w:tr>
    </w:tbl>
    <w:p>
      <w:pPr>
        <w:keepNext w:val="0"/>
        <w:keepLines w:val="0"/>
        <w:pageBreakBefore w:val="0"/>
        <w:numPr>
          <w:ilvl w:val="0"/>
          <w:numId w:val="2"/>
        </w:numPr>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会议费支出情况：</w:t>
      </w:r>
      <w:r>
        <w:rPr>
          <w:rFonts w:hint="eastAsia" w:ascii="仿宋_GB2312" w:hAnsi="仿宋_GB2312" w:eastAsia="仿宋_GB2312" w:cs="仿宋_GB2312"/>
          <w:kern w:val="0"/>
          <w:sz w:val="32"/>
          <w:szCs w:val="32"/>
          <w:lang w:val="en-US" w:eastAsia="zh-CN"/>
        </w:rPr>
        <w:t>2023年会议费0.00元，与上年对比减少了39326.00元，下降率100.00%。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如下表所示</w:t>
      </w:r>
      <w:r>
        <w:rPr>
          <w:rFonts w:hint="eastAsia" w:ascii="仿宋_GB2312" w:hAnsi="仿宋_GB2312" w:eastAsia="仿宋_GB2312" w:cs="仿宋_GB2312"/>
          <w:kern w:val="0"/>
          <w:sz w:val="32"/>
          <w:szCs w:val="32"/>
        </w:rPr>
        <w:t>）</w:t>
      </w:r>
    </w:p>
    <w:tbl>
      <w:tblPr>
        <w:tblStyle w:val="13"/>
        <w:tblW w:w="8510"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455"/>
        <w:gridCol w:w="1512"/>
        <w:gridCol w:w="183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063"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科 目</w:t>
            </w:r>
          </w:p>
        </w:tc>
        <w:tc>
          <w:tcPr>
            <w:tcW w:w="1455"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w:t>
            </w:r>
          </w:p>
        </w:tc>
        <w:tc>
          <w:tcPr>
            <w:tcW w:w="1512"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2022年</w:t>
            </w:r>
          </w:p>
        </w:tc>
        <w:tc>
          <w:tcPr>
            <w:tcW w:w="1833"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增减额</w:t>
            </w:r>
          </w:p>
        </w:tc>
        <w:tc>
          <w:tcPr>
            <w:tcW w:w="1647" w:type="dxa"/>
            <w:noWrap w:val="0"/>
            <w:vAlign w:val="center"/>
          </w:tcPr>
          <w:p>
            <w:pPr>
              <w:keepNext w:val="0"/>
              <w:keepLines w:val="0"/>
              <w:pageBreakBefore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063"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会议费</w:t>
            </w:r>
          </w:p>
        </w:tc>
        <w:tc>
          <w:tcPr>
            <w:tcW w:w="1455"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0.00</w:t>
            </w:r>
          </w:p>
        </w:tc>
        <w:tc>
          <w:tcPr>
            <w:tcW w:w="1512" w:type="dxa"/>
            <w:noWrap w:val="0"/>
            <w:vAlign w:val="center"/>
          </w:tcPr>
          <w:p>
            <w:pPr>
              <w:keepNext w:val="0"/>
              <w:keepLines w:val="0"/>
              <w:pageBreakBefore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39326.00</w:t>
            </w:r>
          </w:p>
        </w:tc>
        <w:tc>
          <w:tcPr>
            <w:tcW w:w="1833" w:type="dxa"/>
            <w:noWrap w:val="0"/>
            <w:vAlign w:val="center"/>
          </w:tcPr>
          <w:p>
            <w:pPr>
              <w:keepNext w:val="0"/>
              <w:keepLines w:val="0"/>
              <w:pageBreakBefore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-39326.00</w:t>
            </w:r>
          </w:p>
        </w:tc>
        <w:tc>
          <w:tcPr>
            <w:tcW w:w="1647" w:type="dxa"/>
            <w:noWrap w:val="0"/>
            <w:vAlign w:val="center"/>
          </w:tcPr>
          <w:p>
            <w:pPr>
              <w:keepNext w:val="0"/>
              <w:keepLines w:val="0"/>
              <w:pageBreakBefore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063"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人均支出</w:t>
            </w:r>
          </w:p>
        </w:tc>
        <w:tc>
          <w:tcPr>
            <w:tcW w:w="1455"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0.00</w:t>
            </w:r>
          </w:p>
        </w:tc>
        <w:tc>
          <w:tcPr>
            <w:tcW w:w="1512" w:type="dxa"/>
            <w:noWrap w:val="0"/>
            <w:vAlign w:val="center"/>
          </w:tcPr>
          <w:p>
            <w:pPr>
              <w:keepNext w:val="0"/>
              <w:keepLines w:val="0"/>
              <w:pageBreakBefore w:val="0"/>
              <w:kinsoku/>
              <w:wordWrap/>
              <w:overflowPunct/>
              <w:topLinePunct w:val="0"/>
              <w:autoSpaceDE/>
              <w:autoSpaceDN/>
              <w:bidi w:val="0"/>
              <w:adjustRightInd/>
              <w:spacing w:line="520" w:lineRule="exact"/>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9831.50</w:t>
            </w:r>
          </w:p>
        </w:tc>
        <w:tc>
          <w:tcPr>
            <w:tcW w:w="1833" w:type="dxa"/>
            <w:noWrap w:val="0"/>
            <w:vAlign w:val="center"/>
          </w:tcPr>
          <w:p>
            <w:pPr>
              <w:keepNext w:val="0"/>
              <w:keepLines w:val="0"/>
              <w:pageBreakBefore w:val="0"/>
              <w:kinsoku/>
              <w:wordWrap/>
              <w:overflowPunct/>
              <w:topLinePunct w:val="0"/>
              <w:autoSpaceDE/>
              <w:autoSpaceDN/>
              <w:bidi w:val="0"/>
              <w:adjustRightInd/>
              <w:spacing w:line="520" w:lineRule="exact"/>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-9831.50</w:t>
            </w:r>
          </w:p>
        </w:tc>
        <w:tc>
          <w:tcPr>
            <w:tcW w:w="1647" w:type="dxa"/>
            <w:noWrap w:val="0"/>
            <w:vAlign w:val="center"/>
          </w:tcPr>
          <w:p>
            <w:pPr>
              <w:keepNext w:val="0"/>
              <w:keepLines w:val="0"/>
              <w:pageBreakBefore w:val="0"/>
              <w:kinsoku/>
              <w:wordWrap/>
              <w:overflowPunct/>
              <w:topLinePunct w:val="0"/>
              <w:autoSpaceDE/>
              <w:autoSpaceDN/>
              <w:bidi w:val="0"/>
              <w:adjustRightInd/>
              <w:spacing w:line="520" w:lineRule="exact"/>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-100.00%</w:t>
            </w:r>
          </w:p>
        </w:tc>
      </w:tr>
    </w:tbl>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培训费支出情况：</w:t>
      </w:r>
      <w:r>
        <w:rPr>
          <w:rFonts w:hint="eastAsia" w:ascii="仿宋_GB2312" w:hAnsi="仿宋_GB2312" w:eastAsia="仿宋_GB2312" w:cs="仿宋_GB2312"/>
          <w:kern w:val="0"/>
          <w:sz w:val="32"/>
          <w:szCs w:val="32"/>
          <w:lang w:val="en-US" w:eastAsia="zh-CN"/>
        </w:rPr>
        <w:t>2023年培训费2126.00元，与上年对比减少了10799.00元，下降率83.55%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如下表所示</w:t>
      </w:r>
      <w:r>
        <w:rPr>
          <w:rFonts w:hint="eastAsia" w:ascii="仿宋_GB2312" w:hAnsi="仿宋_GB2312" w:eastAsia="仿宋_GB2312" w:cs="仿宋_GB2312"/>
          <w:kern w:val="0"/>
          <w:sz w:val="32"/>
          <w:szCs w:val="32"/>
        </w:rPr>
        <w:t>）</w:t>
      </w:r>
    </w:p>
    <w:tbl>
      <w:tblPr>
        <w:tblStyle w:val="13"/>
        <w:tblpPr w:leftFromText="180" w:rightFromText="180" w:vertAnchor="text" w:horzAnchor="page" w:tblpX="1904" w:tblpY="379"/>
        <w:tblOverlap w:val="never"/>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700"/>
        <w:gridCol w:w="1542"/>
        <w:gridCol w:w="1683"/>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noWrap w:val="0"/>
            <w:vAlign w:val="center"/>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科 目</w:t>
            </w:r>
          </w:p>
        </w:tc>
        <w:tc>
          <w:tcPr>
            <w:tcW w:w="1700"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w:t>
            </w:r>
          </w:p>
        </w:tc>
        <w:tc>
          <w:tcPr>
            <w:tcW w:w="1542"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2022年</w:t>
            </w:r>
          </w:p>
        </w:tc>
        <w:tc>
          <w:tcPr>
            <w:tcW w:w="1683"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增减额</w:t>
            </w:r>
          </w:p>
        </w:tc>
        <w:tc>
          <w:tcPr>
            <w:tcW w:w="1551"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791"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培训费</w:t>
            </w:r>
          </w:p>
        </w:tc>
        <w:tc>
          <w:tcPr>
            <w:tcW w:w="1700" w:type="dxa"/>
            <w:noWrap w:val="0"/>
            <w:vAlign w:val="center"/>
          </w:tcPr>
          <w:p>
            <w:pPr>
              <w:keepNext w:val="0"/>
              <w:keepLines w:val="0"/>
              <w:pageBreakBefore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2126.00</w:t>
            </w:r>
          </w:p>
        </w:tc>
        <w:tc>
          <w:tcPr>
            <w:tcW w:w="1542" w:type="dxa"/>
            <w:noWrap w:val="0"/>
            <w:vAlign w:val="center"/>
          </w:tcPr>
          <w:p>
            <w:pPr>
              <w:keepNext w:val="0"/>
              <w:keepLines w:val="0"/>
              <w:pageBreakBefore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12925.00</w:t>
            </w:r>
          </w:p>
        </w:tc>
        <w:tc>
          <w:tcPr>
            <w:tcW w:w="1683" w:type="dxa"/>
            <w:noWrap w:val="0"/>
            <w:vAlign w:val="center"/>
          </w:tcPr>
          <w:p>
            <w:pPr>
              <w:keepNext w:val="0"/>
              <w:keepLines w:val="0"/>
              <w:pageBreakBefore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-10799.00</w:t>
            </w:r>
          </w:p>
        </w:tc>
        <w:tc>
          <w:tcPr>
            <w:tcW w:w="1551"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791"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人均支出</w:t>
            </w:r>
          </w:p>
        </w:tc>
        <w:tc>
          <w:tcPr>
            <w:tcW w:w="1700" w:type="dxa"/>
            <w:noWrap w:val="0"/>
            <w:vAlign w:val="center"/>
          </w:tcPr>
          <w:p>
            <w:pPr>
              <w:keepNext w:val="0"/>
              <w:keepLines w:val="0"/>
              <w:pageBreakBefore w:val="0"/>
              <w:kinsoku/>
              <w:wordWrap/>
              <w:overflowPunct/>
              <w:topLinePunct w:val="0"/>
              <w:autoSpaceDE/>
              <w:autoSpaceDN/>
              <w:bidi w:val="0"/>
              <w:adjustRightInd/>
              <w:spacing w:line="520" w:lineRule="exact"/>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531.50</w:t>
            </w:r>
          </w:p>
        </w:tc>
        <w:tc>
          <w:tcPr>
            <w:tcW w:w="1542" w:type="dxa"/>
            <w:noWrap w:val="0"/>
            <w:vAlign w:val="center"/>
          </w:tcPr>
          <w:p>
            <w:pPr>
              <w:keepNext w:val="0"/>
              <w:keepLines w:val="0"/>
              <w:pageBreakBefore w:val="0"/>
              <w:kinsoku/>
              <w:wordWrap/>
              <w:overflowPunct/>
              <w:topLinePunct w:val="0"/>
              <w:autoSpaceDE/>
              <w:autoSpaceDN/>
              <w:bidi w:val="0"/>
              <w:adjustRightInd/>
              <w:spacing w:line="520" w:lineRule="exact"/>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2154.17</w:t>
            </w:r>
          </w:p>
        </w:tc>
        <w:tc>
          <w:tcPr>
            <w:tcW w:w="1683" w:type="dxa"/>
            <w:noWrap w:val="0"/>
            <w:vAlign w:val="center"/>
          </w:tcPr>
          <w:p>
            <w:pPr>
              <w:keepNext w:val="0"/>
              <w:keepLines w:val="0"/>
              <w:pageBreakBefore w:val="0"/>
              <w:kinsoku/>
              <w:wordWrap/>
              <w:overflowPunct/>
              <w:topLinePunct w:val="0"/>
              <w:autoSpaceDE/>
              <w:autoSpaceDN/>
              <w:bidi w:val="0"/>
              <w:adjustRightInd/>
              <w:spacing w:line="520" w:lineRule="exact"/>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-1622.67</w:t>
            </w:r>
          </w:p>
        </w:tc>
        <w:tc>
          <w:tcPr>
            <w:tcW w:w="1551"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-75.33%</w:t>
            </w:r>
          </w:p>
        </w:tc>
      </w:tr>
    </w:tbl>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其他对部门影响较大的支出情况。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无。</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重点经济分类支出中存在的问题及改进措施。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宋体" w:hAnsi="宋体" w:eastAsia="方正仿宋_GBK" w:cs="方正仿宋_GBK"/>
          <w:kern w:val="0"/>
          <w:sz w:val="32"/>
          <w:szCs w:val="32"/>
          <w:lang w:val="en-US" w:eastAsia="zh-CN"/>
        </w:rPr>
      </w:pPr>
      <w:r>
        <w:rPr>
          <w:rFonts w:hint="eastAsia" w:ascii="仿宋_GB2312" w:hAnsi="仿宋_GB2312" w:eastAsia="仿宋_GB2312" w:cs="仿宋_GB2312"/>
          <w:kern w:val="0"/>
          <w:sz w:val="32"/>
          <w:szCs w:val="32"/>
          <w:lang w:val="en-US" w:eastAsia="zh-CN"/>
        </w:rPr>
        <w:t xml:space="preserve">  无。</w:t>
      </w:r>
    </w:p>
    <w:p>
      <w:pPr>
        <w:keepNext w:val="0"/>
        <w:keepLines w:val="0"/>
        <w:pageBreakBefore w:val="0"/>
        <w:numPr>
          <w:ilvl w:val="0"/>
          <w:numId w:val="0"/>
        </w:numPr>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4.财政拨款收入、支出分析。</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财政拨款收入</w:t>
      </w:r>
      <w:r>
        <w:rPr>
          <w:rFonts w:hint="eastAsia" w:ascii="仿宋_GB2312" w:hAnsi="仿宋_GB2312" w:eastAsia="仿宋_GB2312" w:cs="仿宋_GB2312"/>
          <w:sz w:val="32"/>
          <w:szCs w:val="32"/>
          <w:lang w:val="en-US" w:eastAsia="zh-CN"/>
        </w:rPr>
        <w:t>704085.94</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，较上年减少了</w:t>
      </w:r>
      <w:r>
        <w:rPr>
          <w:rFonts w:hint="eastAsia" w:ascii="仿宋_GB2312" w:hAnsi="仿宋_GB2312" w:eastAsia="仿宋_GB2312" w:cs="仿宋_GB2312"/>
          <w:sz w:val="32"/>
          <w:szCs w:val="32"/>
          <w:lang w:val="en-US" w:eastAsia="zh-CN"/>
        </w:rPr>
        <w:t>120159.95</w:t>
      </w:r>
      <w:r>
        <w:rPr>
          <w:rFonts w:hint="eastAsia" w:ascii="仿宋_GB2312" w:hAnsi="仿宋_GB2312" w:eastAsia="仿宋_GB2312" w:cs="仿宋_GB2312"/>
          <w:kern w:val="0"/>
          <w:sz w:val="32"/>
          <w:szCs w:val="32"/>
          <w:lang w:val="en-US" w:eastAsia="zh-CN"/>
        </w:rPr>
        <w:t>元，下降率为14.58%。</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：人员经费</w:t>
      </w:r>
      <w:r>
        <w:rPr>
          <w:rFonts w:hint="eastAsia" w:ascii="仿宋_GB2312" w:hAnsi="仿宋_GB2312" w:eastAsia="仿宋_GB2312" w:cs="仿宋_GB2312"/>
          <w:kern w:val="0"/>
          <w:sz w:val="32"/>
          <w:szCs w:val="32"/>
          <w:lang w:val="en-US" w:eastAsia="zh-CN"/>
        </w:rPr>
        <w:t>567830.00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，较上年减少了</w:t>
      </w:r>
      <w:r>
        <w:rPr>
          <w:rFonts w:hint="eastAsia" w:ascii="仿宋_GB2312" w:hAnsi="仿宋_GB2312" w:eastAsia="仿宋_GB2312" w:cs="仿宋_GB2312"/>
          <w:kern w:val="0"/>
          <w:sz w:val="32"/>
          <w:szCs w:val="32"/>
          <w:lang w:val="en-US" w:eastAsia="zh-CN"/>
        </w:rPr>
        <w:t>50110.00元，下降率为8.11%；</w:t>
      </w:r>
      <w:r>
        <w:rPr>
          <w:rFonts w:hint="eastAsia" w:ascii="仿宋_GB2312" w:hAnsi="仿宋_GB2312" w:eastAsia="仿宋_GB2312" w:cs="仿宋_GB2312"/>
          <w:kern w:val="0"/>
          <w:sz w:val="32"/>
          <w:szCs w:val="32"/>
          <w:lang w:eastAsia="zh-CN"/>
        </w:rPr>
        <w:t>公用经费</w:t>
      </w:r>
      <w:r>
        <w:rPr>
          <w:rFonts w:hint="eastAsia" w:ascii="仿宋_GB2312" w:hAnsi="仿宋_GB2312" w:eastAsia="仿宋_GB2312" w:cs="仿宋_GB2312"/>
          <w:kern w:val="0"/>
          <w:sz w:val="32"/>
          <w:szCs w:val="32"/>
          <w:lang w:val="en-US" w:eastAsia="zh-CN"/>
        </w:rPr>
        <w:t>78161.43元，较上年增长了50981.79元，增长率为65.23%；项目经费58094.49元，较上年减少了121031.76元，下降率为67.57%。2023年财政拨款收入</w:t>
      </w:r>
      <w:r>
        <w:rPr>
          <w:rFonts w:hint="eastAsia" w:ascii="仿宋_GB2312" w:hAnsi="仿宋_GB2312" w:eastAsia="仿宋_GB2312" w:cs="仿宋_GB2312"/>
          <w:sz w:val="32"/>
          <w:szCs w:val="32"/>
          <w:highlight w:val="none"/>
          <w:lang w:val="en-US" w:eastAsia="zh-CN"/>
        </w:rPr>
        <w:t>减少的主要原因为本年人员流出2人，加上</w:t>
      </w:r>
      <w:r>
        <w:rPr>
          <w:rFonts w:hint="eastAsia" w:ascii="仿宋_GB2312" w:hAnsi="仿宋_GB2312" w:eastAsia="仿宋_GB2312" w:cs="仿宋_GB2312"/>
          <w:sz w:val="32"/>
          <w:szCs w:val="32"/>
          <w:lang w:eastAsia="zh-CN"/>
        </w:rPr>
        <w:t>中央大力提倡节约开支，过紧日子，各地都加强了对财政资金的管理，减少了不必要的开支</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2023年财政拨款支出</w:t>
      </w:r>
      <w:r>
        <w:rPr>
          <w:rFonts w:hint="eastAsia" w:ascii="仿宋_GB2312" w:hAnsi="仿宋_GB2312" w:eastAsia="仿宋_GB2312" w:cs="仿宋_GB2312"/>
          <w:sz w:val="32"/>
          <w:szCs w:val="32"/>
          <w:lang w:val="en-US" w:eastAsia="zh-CN"/>
        </w:rPr>
        <w:t>704085.94</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，较上年减少了</w:t>
      </w:r>
      <w:r>
        <w:rPr>
          <w:rFonts w:hint="eastAsia" w:ascii="仿宋_GB2312" w:hAnsi="仿宋_GB2312" w:eastAsia="仿宋_GB2312" w:cs="仿宋_GB2312"/>
          <w:sz w:val="32"/>
          <w:szCs w:val="32"/>
          <w:lang w:val="en-US" w:eastAsia="zh-CN"/>
        </w:rPr>
        <w:t>120159.95</w:t>
      </w:r>
      <w:r>
        <w:rPr>
          <w:rFonts w:hint="eastAsia" w:ascii="仿宋_GB2312" w:hAnsi="仿宋_GB2312" w:eastAsia="仿宋_GB2312" w:cs="仿宋_GB2312"/>
          <w:kern w:val="0"/>
          <w:sz w:val="32"/>
          <w:szCs w:val="32"/>
          <w:lang w:val="en-US" w:eastAsia="zh-CN"/>
        </w:rPr>
        <w:t>元，下降率为14.58%。</w:t>
      </w:r>
      <w:r>
        <w:rPr>
          <w:rFonts w:hint="eastAsia" w:ascii="仿宋_GB2312" w:hAnsi="仿宋_GB2312" w:eastAsia="仿宋_GB2312" w:cs="仿宋_GB2312"/>
          <w:kern w:val="0"/>
          <w:sz w:val="32"/>
          <w:szCs w:val="32"/>
          <w:highlight w:val="none"/>
        </w:rPr>
        <w:t>其中</w:t>
      </w:r>
      <w:r>
        <w:rPr>
          <w:rFonts w:hint="eastAsia" w:ascii="仿宋_GB2312" w:hAnsi="仿宋_GB2312" w:eastAsia="仿宋_GB2312" w:cs="仿宋_GB2312"/>
          <w:kern w:val="0"/>
          <w:sz w:val="32"/>
          <w:szCs w:val="32"/>
          <w:highlight w:val="none"/>
          <w:lang w:eastAsia="zh-CN"/>
        </w:rPr>
        <w:t>：基本支出</w:t>
      </w:r>
      <w:r>
        <w:rPr>
          <w:rFonts w:hint="eastAsia" w:ascii="仿宋_GB2312" w:hAnsi="仿宋_GB2312" w:eastAsia="仿宋_GB2312" w:cs="仿宋_GB2312"/>
          <w:kern w:val="0"/>
          <w:sz w:val="32"/>
          <w:szCs w:val="32"/>
          <w:highlight w:val="none"/>
          <w:lang w:val="en-US" w:eastAsia="zh-CN"/>
        </w:rPr>
        <w:t>645991.43元（含工资福利支出567830.00元：基本工资153165.00元，津贴补贴210849.00元，奖金57669.00元，绩效工资39060.00元，机关事业单位基本养老保险缴费60739.00元，职工基本医疗保险缴费33280.54元，公务员医疗补助缴费11635.84元，其他社会保障缴费1431.62元；商品和服务支出78161.43元：办公费7527.50元，水费392.00元，电费3710.65元，差旅费8000.00元，公务接待费16417.00元，工会经费9527.28元，其他交通费用32587.00元），占总财政拨款支出的91.75%；项目支出58094.49元（含商品和服务支出58094.49元：办公费5058.99元，电费1200.00元，差旅费29709.50元，培训费2126.00元，其他交通费用20000.00元），占总财政拨款支出的8.25%。</w:t>
      </w:r>
      <w:r>
        <w:rPr>
          <w:rFonts w:hint="eastAsia" w:ascii="仿宋_GB2312" w:hAnsi="仿宋_GB2312" w:eastAsia="仿宋_GB2312" w:cs="仿宋_GB2312"/>
          <w:kern w:val="0"/>
          <w:sz w:val="32"/>
          <w:szCs w:val="32"/>
          <w:lang w:val="en-US" w:eastAsia="zh-CN"/>
        </w:rPr>
        <w:t>2023年财政拨款支出</w:t>
      </w:r>
      <w:r>
        <w:rPr>
          <w:rFonts w:hint="eastAsia" w:ascii="仿宋_GB2312" w:hAnsi="仿宋_GB2312" w:eastAsia="仿宋_GB2312" w:cs="仿宋_GB2312"/>
          <w:sz w:val="32"/>
          <w:szCs w:val="32"/>
          <w:highlight w:val="none"/>
          <w:lang w:val="en-US" w:eastAsia="zh-CN"/>
        </w:rPr>
        <w:t>减少的主要原因为本年人员流出2人，加上</w:t>
      </w:r>
      <w:r>
        <w:rPr>
          <w:rFonts w:hint="eastAsia" w:ascii="仿宋_GB2312" w:hAnsi="仿宋_GB2312" w:eastAsia="仿宋_GB2312" w:cs="仿宋_GB2312"/>
          <w:sz w:val="32"/>
          <w:szCs w:val="32"/>
          <w:highlight w:val="none"/>
          <w:lang w:eastAsia="zh-CN"/>
        </w:rPr>
        <w:t>中央大力提倡节约开支，过紧日子，各地都加强了对财政资金的管理，减少了不必要的开支</w:t>
      </w:r>
      <w:r>
        <w:rPr>
          <w:rFonts w:hint="eastAsia" w:ascii="仿宋_GB2312" w:hAnsi="仿宋_GB2312" w:eastAsia="仿宋_GB2312" w:cs="仿宋_GB2312"/>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43" w:firstLineChars="200"/>
        <w:rPr>
          <w:rFonts w:hint="eastAsia" w:ascii="仿宋_GB2312" w:hAnsi="仿宋" w:eastAsia="仿宋_GB2312"/>
          <w:b w:val="0"/>
          <w:bCs/>
          <w:sz w:val="32"/>
          <w:szCs w:val="32"/>
        </w:rPr>
      </w:pPr>
      <w:r>
        <w:rPr>
          <w:rFonts w:hint="eastAsia" w:ascii="仿宋_GB2312" w:hAnsi="仿宋" w:eastAsia="仿宋_GB2312"/>
          <w:b/>
          <w:bCs w:val="0"/>
          <w:sz w:val="32"/>
          <w:szCs w:val="32"/>
          <w:lang w:val="en-US" w:eastAsia="zh-CN"/>
        </w:rPr>
        <w:t>5、</w:t>
      </w:r>
      <w:r>
        <w:rPr>
          <w:rFonts w:hint="eastAsia" w:ascii="仿宋_GB2312" w:hAnsi="仿宋" w:eastAsia="仿宋_GB2312"/>
          <w:b/>
          <w:bCs w:val="0"/>
          <w:sz w:val="32"/>
          <w:szCs w:val="32"/>
        </w:rPr>
        <w:t>非财政拨款收入分析。</w:t>
      </w:r>
    </w:p>
    <w:p>
      <w:pPr>
        <w:pStyle w:val="8"/>
        <w:keepNext w:val="0"/>
        <w:keepLines w:val="0"/>
        <w:pageBreakBefore w:val="0"/>
        <w:numPr>
          <w:ilvl w:val="0"/>
          <w:numId w:val="0"/>
        </w:numPr>
        <w:kinsoku/>
        <w:wordWrap/>
        <w:overflowPunct/>
        <w:topLinePunct w:val="0"/>
        <w:autoSpaceDE/>
        <w:autoSpaceDN/>
        <w:bidi w:val="0"/>
        <w:adjustRightInd/>
        <w:spacing w:before="0" w:beforeLines="0" w:line="520" w:lineRule="exact"/>
        <w:ind w:firstLine="600"/>
        <w:rPr>
          <w:rFonts w:hint="eastAsia" w:ascii="宋体" w:hAnsi="宋体" w:eastAsia="方正仿宋_GBK" w:cs="方正仿宋_GBK"/>
          <w:kern w:val="0"/>
          <w:sz w:val="30"/>
          <w:szCs w:val="30"/>
          <w:lang w:val="en-US" w:eastAsia="zh-CN"/>
        </w:rPr>
      </w:pPr>
      <w:r>
        <w:rPr>
          <w:rFonts w:hint="eastAsia" w:ascii="仿宋_GB2312" w:hAnsi="仿宋_GB2312" w:eastAsia="仿宋_GB2312" w:cs="仿宋_GB2312"/>
          <w:kern w:val="0"/>
          <w:sz w:val="32"/>
          <w:szCs w:val="32"/>
          <w:lang w:val="en-US" w:eastAsia="zh-CN" w:bidi="ar-SA"/>
        </w:rPr>
        <w:t>2023年非财政拨款收入18302.76元（收交财政代管户性健康教育宣传复印费10502.76元</w:t>
      </w:r>
      <w:r>
        <w:rPr>
          <w:rFonts w:hint="eastAsia" w:hAnsi="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“99”公益日宣传材料费7800</w:t>
      </w:r>
      <w:r>
        <w:rPr>
          <w:rFonts w:hint="eastAsia" w:hAnsi="仿宋_GB2312" w:cs="仿宋_GB2312"/>
          <w:kern w:val="0"/>
          <w:sz w:val="32"/>
          <w:szCs w:val="32"/>
          <w:lang w:val="en-US" w:eastAsia="zh-CN" w:bidi="ar-SA"/>
        </w:rPr>
        <w:t>.00</w:t>
      </w:r>
      <w:r>
        <w:rPr>
          <w:rFonts w:hint="eastAsia" w:ascii="仿宋_GB2312" w:hAnsi="仿宋_GB2312" w:eastAsia="仿宋_GB2312" w:cs="仿宋_GB2312"/>
          <w:kern w:val="0"/>
          <w:sz w:val="32"/>
          <w:szCs w:val="32"/>
          <w:lang w:val="en-US" w:eastAsia="zh-CN" w:bidi="ar-SA"/>
        </w:rPr>
        <w:t>元），上年无非财政拨款收入。</w:t>
      </w:r>
    </w:p>
    <w:p>
      <w:pPr>
        <w:keepNext w:val="0"/>
        <w:keepLines w:val="0"/>
        <w:pageBreakBefore w:val="0"/>
        <w:numPr>
          <w:ilvl w:val="0"/>
          <w:numId w:val="0"/>
        </w:numPr>
        <w:kinsoku/>
        <w:wordWrap/>
        <w:overflowPunct/>
        <w:topLinePunct w:val="0"/>
        <w:autoSpaceDE/>
        <w:autoSpaceDN/>
        <w:bidi w:val="0"/>
        <w:adjustRightInd/>
        <w:spacing w:line="520" w:lineRule="exact"/>
        <w:ind w:firstLine="321" w:firstLineChars="100"/>
        <w:jc w:val="both"/>
        <w:textAlignment w:val="auto"/>
        <w:rPr>
          <w:rFonts w:hint="eastAsia" w:ascii="楷体_GB2312" w:hAnsi="仿宋" w:eastAsia="楷体_GB2312" w:cs="Times New Roman"/>
          <w:b/>
          <w:sz w:val="32"/>
          <w:szCs w:val="32"/>
          <w:lang w:eastAsia="zh-CN"/>
        </w:rPr>
      </w:pPr>
      <w:r>
        <w:rPr>
          <w:rFonts w:hint="eastAsia" w:ascii="楷体_GB2312" w:hAnsi="仿宋" w:eastAsia="楷体_GB2312" w:cs="Times New Roman"/>
          <w:b/>
          <w:sz w:val="32"/>
          <w:szCs w:val="32"/>
          <w:lang w:eastAsia="zh-CN"/>
        </w:rPr>
        <w:t>（三）年末结转和结余情况。</w:t>
      </w:r>
    </w:p>
    <w:p>
      <w:pPr>
        <w:keepNext w:val="0"/>
        <w:keepLines w:val="0"/>
        <w:pageBreakBefore w:val="0"/>
        <w:numPr>
          <w:ilvl w:val="0"/>
          <w:numId w:val="0"/>
        </w:numPr>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2023年无非财政拨款结转和结余。</w:t>
      </w:r>
    </w:p>
    <w:p>
      <w:pPr>
        <w:keepNext w:val="0"/>
        <w:keepLines w:val="0"/>
        <w:pageBreakBefore w:val="0"/>
        <w:numPr>
          <w:ilvl w:val="0"/>
          <w:numId w:val="0"/>
        </w:numPr>
        <w:kinsoku/>
        <w:wordWrap/>
        <w:overflowPunct/>
        <w:topLinePunct w:val="0"/>
        <w:autoSpaceDE/>
        <w:autoSpaceDN/>
        <w:bidi w:val="0"/>
        <w:adjustRightInd/>
        <w:spacing w:line="520" w:lineRule="exact"/>
        <w:ind w:firstLine="321" w:firstLineChars="100"/>
        <w:jc w:val="both"/>
        <w:textAlignment w:val="auto"/>
        <w:rPr>
          <w:rFonts w:hint="eastAsia" w:ascii="楷体_GB2312" w:hAnsi="仿宋" w:eastAsia="楷体_GB2312" w:cs="Times New Roman"/>
          <w:b/>
          <w:sz w:val="32"/>
          <w:szCs w:val="32"/>
          <w:lang w:eastAsia="zh-CN"/>
        </w:rPr>
      </w:pPr>
      <w:r>
        <w:rPr>
          <w:rFonts w:hint="eastAsia" w:ascii="楷体_GB2312" w:hAnsi="仿宋" w:eastAsia="楷体_GB2312" w:cs="Times New Roman"/>
          <w:b/>
          <w:sz w:val="32"/>
          <w:szCs w:val="32"/>
          <w:lang w:eastAsia="zh-CN"/>
        </w:rPr>
        <w:t>（四）与预算支出相关的其他指标分析</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kern w:val="0"/>
          <w:sz w:val="32"/>
          <w:szCs w:val="32"/>
        </w:rPr>
        <w:t>本年度资产总计</w:t>
      </w:r>
      <w:r>
        <w:rPr>
          <w:rFonts w:hint="eastAsia" w:ascii="仿宋_GB2312" w:hAnsi="仿宋_GB2312" w:eastAsia="仿宋_GB2312" w:cs="仿宋_GB2312"/>
          <w:kern w:val="0"/>
          <w:sz w:val="32"/>
          <w:szCs w:val="32"/>
          <w:lang w:val="en-US" w:eastAsia="zh-CN"/>
        </w:rPr>
        <w:t>30819.90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较</w:t>
      </w:r>
      <w:r>
        <w:rPr>
          <w:rFonts w:hint="eastAsia" w:ascii="仿宋_GB2312" w:hAnsi="仿宋_GB2312" w:eastAsia="仿宋_GB2312" w:cs="仿宋_GB2312"/>
          <w:kern w:val="0"/>
          <w:sz w:val="32"/>
          <w:szCs w:val="32"/>
        </w:rPr>
        <w:t>上年</w:t>
      </w:r>
      <w:r>
        <w:rPr>
          <w:rFonts w:hint="eastAsia" w:ascii="仿宋_GB2312" w:hAnsi="仿宋_GB2312" w:eastAsia="仿宋_GB2312" w:cs="仿宋_GB2312"/>
          <w:kern w:val="0"/>
          <w:sz w:val="32"/>
          <w:szCs w:val="32"/>
          <w:lang w:val="en-US" w:eastAsia="zh-CN"/>
        </w:rPr>
        <w:t>34352.08</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减少了</w:t>
      </w:r>
      <w:r>
        <w:rPr>
          <w:rFonts w:hint="eastAsia" w:ascii="仿宋_GB2312" w:hAnsi="仿宋_GB2312" w:eastAsia="仿宋_GB2312" w:cs="仿宋_GB2312"/>
          <w:kern w:val="0"/>
          <w:sz w:val="32"/>
          <w:szCs w:val="32"/>
          <w:lang w:val="en-US" w:eastAsia="zh-CN"/>
        </w:rPr>
        <w:t>3532.18</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，下降率</w:t>
      </w:r>
      <w:r>
        <w:rPr>
          <w:rFonts w:hint="eastAsia" w:ascii="仿宋_GB2312" w:hAnsi="仿宋_GB2312" w:eastAsia="仿宋_GB2312" w:cs="仿宋_GB2312"/>
          <w:kern w:val="0"/>
          <w:sz w:val="32"/>
          <w:szCs w:val="32"/>
          <w:lang w:val="en-US" w:eastAsia="zh-CN"/>
        </w:rPr>
        <w:t>10.28</w:t>
      </w:r>
      <w:r>
        <w:rPr>
          <w:rFonts w:hint="eastAsia" w:ascii="仿宋_GB2312" w:hAnsi="仿宋_GB2312" w:eastAsia="仿宋_GB2312" w:cs="仿宋_GB2312"/>
          <w:kern w:val="0"/>
          <w:sz w:val="32"/>
          <w:szCs w:val="32"/>
        </w:rPr>
        <w:t>%。其中：流动资产</w:t>
      </w:r>
      <w:r>
        <w:rPr>
          <w:rFonts w:hint="eastAsia" w:ascii="仿宋_GB2312" w:hAnsi="仿宋_GB2312" w:eastAsia="仿宋_GB2312" w:cs="仿宋_GB2312"/>
          <w:kern w:val="0"/>
          <w:sz w:val="32"/>
          <w:szCs w:val="32"/>
          <w:lang w:val="en-US" w:eastAsia="zh-CN"/>
        </w:rPr>
        <w:t>12583.65</w:t>
      </w:r>
      <w:r>
        <w:rPr>
          <w:rFonts w:hint="eastAsia" w:ascii="仿宋_GB2312" w:hAnsi="仿宋_GB2312" w:eastAsia="仿宋_GB2312" w:cs="仿宋_GB2312"/>
          <w:kern w:val="0"/>
          <w:sz w:val="32"/>
          <w:szCs w:val="32"/>
        </w:rPr>
        <w:t>元，占总资产的</w:t>
      </w:r>
      <w:r>
        <w:rPr>
          <w:rFonts w:hint="eastAsia" w:ascii="仿宋_GB2312" w:hAnsi="仿宋_GB2312" w:eastAsia="仿宋_GB2312" w:cs="仿宋_GB2312"/>
          <w:kern w:val="0"/>
          <w:sz w:val="32"/>
          <w:szCs w:val="32"/>
          <w:lang w:val="en-US" w:eastAsia="zh-CN"/>
        </w:rPr>
        <w:t>40.83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资产总额减少的</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本年人员流出</w:t>
      </w:r>
      <w:r>
        <w:rPr>
          <w:rFonts w:hint="eastAsia" w:ascii="仿宋_GB2312" w:hAnsi="仿宋_GB2312" w:eastAsia="仿宋_GB2312" w:cs="仿宋_GB2312"/>
          <w:kern w:val="0"/>
          <w:sz w:val="32"/>
          <w:szCs w:val="32"/>
          <w:lang w:val="en-US" w:eastAsia="zh-CN"/>
        </w:rPr>
        <w:t>2人，</w:t>
      </w:r>
      <w:r>
        <w:rPr>
          <w:rFonts w:hint="eastAsia" w:ascii="仿宋_GB2312" w:hAnsi="仿宋_GB2312" w:eastAsia="仿宋_GB2312" w:cs="仿宋_GB2312"/>
          <w:sz w:val="32"/>
          <w:szCs w:val="32"/>
          <w:lang w:eastAsia="zh-CN"/>
        </w:rPr>
        <w:t>中央大力提倡节约开支，过紧日子，各地都加强了对财政资金的管理，减少了不必要的开支。</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2023年财务指标与上年同期对比情况如下表所示：</w:t>
      </w:r>
    </w:p>
    <w:tbl>
      <w:tblPr>
        <w:tblStyle w:val="13"/>
        <w:tblW w:w="7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6"/>
        <w:gridCol w:w="1993"/>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6"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val="0"/>
                <w:bCs w:val="0"/>
                <w:kern w:val="0"/>
                <w:sz w:val="32"/>
                <w:szCs w:val="32"/>
                <w:lang w:eastAsia="zh-CN"/>
              </w:rPr>
              <w:t>指标项目</w:t>
            </w:r>
          </w:p>
        </w:tc>
        <w:tc>
          <w:tcPr>
            <w:tcW w:w="1993"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2022年</w:t>
            </w:r>
          </w:p>
        </w:tc>
        <w:tc>
          <w:tcPr>
            <w:tcW w:w="2084"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6"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资产负责率</w:t>
            </w:r>
          </w:p>
        </w:tc>
        <w:tc>
          <w:tcPr>
            <w:tcW w:w="1993" w:type="dxa"/>
            <w:noWrap w:val="0"/>
            <w:vAlign w:val="center"/>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33.67%</w:t>
            </w:r>
          </w:p>
        </w:tc>
        <w:tc>
          <w:tcPr>
            <w:tcW w:w="2084" w:type="dxa"/>
            <w:noWrap w:val="0"/>
            <w:vAlign w:val="center"/>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6"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流动比率</w:t>
            </w:r>
          </w:p>
        </w:tc>
        <w:tc>
          <w:tcPr>
            <w:tcW w:w="1993" w:type="dxa"/>
            <w:noWrap w:val="0"/>
            <w:vAlign w:val="center"/>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100.00%</w:t>
            </w:r>
          </w:p>
        </w:tc>
        <w:tc>
          <w:tcPr>
            <w:tcW w:w="2084" w:type="dxa"/>
            <w:noWrap w:val="0"/>
            <w:vAlign w:val="center"/>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6"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速动比率</w:t>
            </w:r>
          </w:p>
        </w:tc>
        <w:tc>
          <w:tcPr>
            <w:tcW w:w="1993" w:type="dxa"/>
            <w:noWrap w:val="0"/>
            <w:vAlign w:val="center"/>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100.00%</w:t>
            </w:r>
          </w:p>
        </w:tc>
        <w:tc>
          <w:tcPr>
            <w:tcW w:w="2084" w:type="dxa"/>
            <w:noWrap w:val="0"/>
            <w:vAlign w:val="center"/>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6"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支出增长率   </w:t>
            </w:r>
          </w:p>
        </w:tc>
        <w:tc>
          <w:tcPr>
            <w:tcW w:w="1993" w:type="dxa"/>
            <w:noWrap w:val="0"/>
            <w:vAlign w:val="center"/>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100.00%</w:t>
            </w:r>
          </w:p>
        </w:tc>
        <w:tc>
          <w:tcPr>
            <w:tcW w:w="2084" w:type="dxa"/>
            <w:noWrap w:val="0"/>
            <w:vAlign w:val="center"/>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6" w:type="dxa"/>
            <w:noWrap w:val="0"/>
            <w:vAlign w:val="top"/>
          </w:tcPr>
          <w:p>
            <w:pPr>
              <w:keepNext w:val="0"/>
              <w:keepLines w:val="0"/>
              <w:pageBreakBefore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当年预算支出完成率</w:t>
            </w:r>
          </w:p>
        </w:tc>
        <w:tc>
          <w:tcPr>
            <w:tcW w:w="1993" w:type="dxa"/>
            <w:noWrap w:val="0"/>
            <w:vAlign w:val="center"/>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107.12%</w:t>
            </w:r>
          </w:p>
        </w:tc>
        <w:tc>
          <w:tcPr>
            <w:tcW w:w="2084" w:type="dxa"/>
            <w:noWrap w:val="0"/>
            <w:vAlign w:val="center"/>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726"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人均开支</w:t>
            </w:r>
          </w:p>
        </w:tc>
        <w:tc>
          <w:tcPr>
            <w:tcW w:w="1993"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137374.32</w:t>
            </w:r>
          </w:p>
        </w:tc>
        <w:tc>
          <w:tcPr>
            <w:tcW w:w="2084" w:type="dxa"/>
            <w:noWrap w:val="0"/>
            <w:vAlign w:val="center"/>
          </w:tcPr>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120398.11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6" w:type="dxa"/>
            <w:noWrap w:val="0"/>
            <w:vAlign w:val="top"/>
          </w:tcPr>
          <w:p>
            <w:pPr>
              <w:keepNext w:val="0"/>
              <w:keepLines w:val="0"/>
              <w:pageBreakBefore w:val="0"/>
              <w:kinsoku/>
              <w:wordWrap/>
              <w:overflowPunct/>
              <w:topLinePunct w:val="0"/>
              <w:autoSpaceDE/>
              <w:autoSpaceDN/>
              <w:bidi w:val="0"/>
              <w:adjustRightInd/>
              <w:spacing w:line="520" w:lineRule="exac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项目支出占总支出的比率</w:t>
            </w:r>
          </w:p>
        </w:tc>
        <w:tc>
          <w:tcPr>
            <w:tcW w:w="1993" w:type="dxa"/>
            <w:noWrap w:val="0"/>
            <w:vAlign w:val="center"/>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21.73%</w:t>
            </w:r>
          </w:p>
        </w:tc>
        <w:tc>
          <w:tcPr>
            <w:tcW w:w="2084" w:type="dxa"/>
            <w:noWrap w:val="0"/>
            <w:vAlign w:val="center"/>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6"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人员支出比率</w:t>
            </w:r>
          </w:p>
        </w:tc>
        <w:tc>
          <w:tcPr>
            <w:tcW w:w="1993"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74.97%</w:t>
            </w:r>
          </w:p>
        </w:tc>
        <w:tc>
          <w:tcPr>
            <w:tcW w:w="2084"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6"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公用支出比率</w:t>
            </w:r>
          </w:p>
        </w:tc>
        <w:tc>
          <w:tcPr>
            <w:tcW w:w="1993"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3.3%</w:t>
            </w:r>
          </w:p>
        </w:tc>
        <w:tc>
          <w:tcPr>
            <w:tcW w:w="2084"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6"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人均办公使用面积</w:t>
            </w:r>
          </w:p>
        </w:tc>
        <w:tc>
          <w:tcPr>
            <w:tcW w:w="1993"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5.9m</w:t>
            </w:r>
            <w:r>
              <w:rPr>
                <w:rFonts w:hint="eastAsia" w:ascii="仿宋_GB2312" w:hAnsi="仿宋_GB2312" w:eastAsia="仿宋_GB2312" w:cs="仿宋_GB2312"/>
                <w:kern w:val="0"/>
                <w:sz w:val="32"/>
                <w:szCs w:val="32"/>
                <w:vertAlign w:val="superscript"/>
                <w:lang w:val="en-US" w:eastAsia="zh-CN"/>
              </w:rPr>
              <w:t>2</w:t>
            </w:r>
          </w:p>
        </w:tc>
        <w:tc>
          <w:tcPr>
            <w:tcW w:w="2084" w:type="dxa"/>
            <w:noWrap w:val="0"/>
            <w:vAlign w:val="top"/>
          </w:tcPr>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5.9m</w:t>
            </w:r>
            <w:r>
              <w:rPr>
                <w:rFonts w:hint="eastAsia" w:ascii="仿宋_GB2312" w:hAnsi="仿宋_GB2312" w:eastAsia="仿宋_GB2312" w:cs="仿宋_GB2312"/>
                <w:kern w:val="0"/>
                <w:sz w:val="32"/>
                <w:szCs w:val="32"/>
                <w:vertAlign w:val="superscript"/>
                <w:lang w:val="en-US" w:eastAsia="zh-CN"/>
              </w:rPr>
              <w:t>2</w:t>
            </w:r>
          </w:p>
        </w:tc>
      </w:tr>
    </w:tbl>
    <w:p>
      <w:pPr>
        <w:keepNext w:val="0"/>
        <w:keepLines w:val="0"/>
        <w:pageBreakBefore w:val="0"/>
        <w:numPr>
          <w:ilvl w:val="0"/>
          <w:numId w:val="0"/>
        </w:numPr>
        <w:kinsoku/>
        <w:wordWrap/>
        <w:overflowPunct/>
        <w:topLinePunct w:val="0"/>
        <w:autoSpaceDE/>
        <w:autoSpaceDN/>
        <w:bidi w:val="0"/>
        <w:adjustRightInd/>
        <w:spacing w:line="520" w:lineRule="exact"/>
        <w:ind w:firstLine="320" w:firstLineChars="100"/>
        <w:jc w:val="both"/>
        <w:textAlignment w:val="auto"/>
        <w:rPr>
          <w:rFonts w:hint="default" w:ascii="方正仿宋_GBK" w:hAnsi="方正仿宋_GBK" w:eastAsia="方正仿宋_GBK" w:cs="方正仿宋_GBK"/>
          <w:b w:val="0"/>
          <w:bCs/>
          <w:sz w:val="30"/>
          <w:szCs w:val="30"/>
          <w:lang w:val="en-US" w:eastAsia="zh-CN"/>
        </w:rPr>
      </w:pPr>
      <w:r>
        <w:rPr>
          <w:rFonts w:hint="eastAsia" w:ascii="仿宋_GB2312" w:hAnsi="仿宋_GB2312" w:eastAsia="仿宋_GB2312" w:cs="仿宋_GB2312"/>
          <w:b w:val="0"/>
          <w:bCs/>
          <w:sz w:val="32"/>
          <w:szCs w:val="32"/>
          <w:lang w:eastAsia="zh-CN"/>
        </w:rPr>
        <w:t>由上表，</w:t>
      </w:r>
      <w:r>
        <w:rPr>
          <w:rFonts w:hint="eastAsia" w:ascii="仿宋_GB2312" w:hAnsi="仿宋_GB2312" w:eastAsia="仿宋_GB2312" w:cs="仿宋_GB2312"/>
          <w:b w:val="0"/>
          <w:bCs/>
          <w:sz w:val="32"/>
          <w:szCs w:val="32"/>
          <w:lang w:val="en-US" w:eastAsia="zh-CN"/>
        </w:rPr>
        <w:t>2023年资产负债率40.83%，较上年33.67%增长了7.16%，负债总额占资产总额的比例增大，现金流减少。</w:t>
      </w:r>
    </w:p>
    <w:p>
      <w:pPr>
        <w:keepNext w:val="0"/>
        <w:keepLines w:val="0"/>
        <w:pageBreakBefore w:val="0"/>
        <w:numPr>
          <w:ilvl w:val="0"/>
          <w:numId w:val="0"/>
        </w:numPr>
        <w:kinsoku/>
        <w:wordWrap/>
        <w:overflowPunct/>
        <w:topLinePunct w:val="0"/>
        <w:autoSpaceDE/>
        <w:autoSpaceDN/>
        <w:bidi w:val="0"/>
        <w:adjustRightInd/>
        <w:spacing w:line="520" w:lineRule="exact"/>
        <w:ind w:firstLine="321" w:firstLineChars="100"/>
        <w:jc w:val="both"/>
        <w:textAlignment w:val="auto"/>
        <w:rPr>
          <w:rFonts w:hint="eastAsia" w:ascii="楷体_GB2312" w:hAnsi="仿宋" w:eastAsia="楷体_GB2312" w:cs="Times New Roman"/>
          <w:b/>
          <w:sz w:val="32"/>
          <w:szCs w:val="32"/>
          <w:lang w:eastAsia="zh-CN"/>
        </w:rPr>
      </w:pPr>
      <w:r>
        <w:rPr>
          <w:rFonts w:hint="eastAsia" w:ascii="楷体_GB2312" w:hAnsi="仿宋" w:eastAsia="楷体_GB2312" w:cs="Times New Roman"/>
          <w:b/>
          <w:sz w:val="32"/>
          <w:szCs w:val="32"/>
          <w:lang w:eastAsia="zh-CN"/>
        </w:rPr>
        <w:t>（五）绩效目标完成情况。</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1.概述项目绩效目标完成情况。</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rPr>
        <w:t>2023项目支出共计76397.25元，与上年同期比减少102729.00元，下降率为57.35%。</w:t>
      </w:r>
      <w:r>
        <w:rPr>
          <w:rFonts w:hint="eastAsia" w:ascii="仿宋_GB2312" w:hAnsi="仿宋_GB2312" w:eastAsia="仿宋_GB2312" w:cs="仿宋_GB2312"/>
          <w:kern w:val="0"/>
          <w:sz w:val="32"/>
          <w:szCs w:val="32"/>
          <w:lang w:val="en-US" w:eastAsia="zh-CN" w:bidi="ar"/>
        </w:rPr>
        <w:t>一是开展博爱进万家活动。开展“博爱送万家”送温暖活动，以实际行动把党和政府及社会各界爱心人士的关爱及时送到千家万户；二是以“龙陵县博爱基金”为基础，继续在全县范围内组织开展博爱募捐救助活动，助力扶贫工作；三是积极在全县开展脊柱畸形、先天性心脏病、白血病、艾滋病的疾病患者的筛查及救助工作。</w:t>
      </w:r>
    </w:p>
    <w:p>
      <w:pPr>
        <w:keepNext w:val="0"/>
        <w:keepLines w:val="0"/>
        <w:pageBreakBefore w:val="0"/>
        <w:numPr>
          <w:numId w:val="0"/>
        </w:numPr>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概述下</w:t>
      </w:r>
      <w:bookmarkStart w:id="2" w:name="_GoBack"/>
      <w:bookmarkEnd w:id="2"/>
      <w:r>
        <w:rPr>
          <w:rFonts w:hint="eastAsia" w:ascii="仿宋_GB2312" w:hAnsi="仿宋_GB2312" w:eastAsia="仿宋_GB2312" w:cs="仿宋_GB2312"/>
          <w:kern w:val="0"/>
          <w:sz w:val="32"/>
          <w:szCs w:val="32"/>
        </w:rPr>
        <w:t>属单位整体支出绩效目标实现情况（如有）</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3.概述以部门为主体开展的重点项目绩效评价情况（绩效评价结果，发现的问题及改进建议）。</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宋体" w:hAnsi="宋体" w:eastAsia="方正仿宋_GBK" w:cs="方正仿宋_GBK"/>
          <w:kern w:val="0"/>
          <w:sz w:val="30"/>
          <w:szCs w:val="30"/>
          <w:highlight w:val="yellow"/>
        </w:rPr>
      </w:pPr>
      <w:r>
        <w:rPr>
          <w:rFonts w:hint="eastAsia" w:ascii="仿宋_GB2312" w:hAnsi="仿宋_GB2312" w:eastAsia="仿宋_GB2312" w:cs="仿宋_GB2312"/>
          <w:kern w:val="0"/>
          <w:sz w:val="32"/>
          <w:szCs w:val="32"/>
          <w:lang w:eastAsia="zh-CN"/>
        </w:rPr>
        <w:t>本年度</w:t>
      </w:r>
      <w:r>
        <w:rPr>
          <w:rFonts w:hint="eastAsia" w:ascii="仿宋_GB2312" w:hAnsi="仿宋_GB2312" w:eastAsia="仿宋_GB2312" w:cs="仿宋_GB2312"/>
          <w:kern w:val="0"/>
          <w:sz w:val="32"/>
          <w:szCs w:val="32"/>
        </w:rPr>
        <w:t>项目绩效评价</w:t>
      </w:r>
      <w:r>
        <w:rPr>
          <w:rFonts w:hint="eastAsia" w:ascii="仿宋_GB2312" w:hAnsi="仿宋_GB2312" w:eastAsia="仿宋_GB2312" w:cs="仿宋_GB2312"/>
          <w:kern w:val="0"/>
          <w:sz w:val="32"/>
          <w:szCs w:val="32"/>
          <w:lang w:eastAsia="zh-CN"/>
        </w:rPr>
        <w:t>结果为良好。发现的问题：项目绩效目标不明确，缺乏科学严格的实施标准，难以按制定的目标严格执行</w:t>
      </w:r>
      <w:r>
        <w:rPr>
          <w:rFonts w:hint="eastAsia" w:ascii="仿宋_GB2312" w:hAnsi="仿宋_GB2312" w:eastAsia="仿宋_GB2312" w:cs="仿宋_GB2312"/>
          <w:kern w:val="0"/>
          <w:sz w:val="32"/>
          <w:szCs w:val="32"/>
          <w:highlight w:val="none"/>
          <w:lang w:eastAsia="zh-CN"/>
        </w:rPr>
        <w:t>。改进建议：制定科学明确的绩效目标。</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（六）当年预算执行及绩效管理中存在问题、原因及改进措施。</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1.存在的问题及原因：</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项目申报前期测算不科学。预算申报的项目，应该建立在科学测算、整体评估、切合实际的基础上。但因缺乏前期的详细调研和科学测算，使预算脱离实际需要。实际执行之后，有的项目还需要改变实施计划，而造成资金暂缓使用，形成资金结存；有的项目资金又可能不够，造成项目不能按时按质按量完成，需要继续向财政部门申请资金，影响了财政资金的使用效益。</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第二，部门单位内部控制制度不完善。编制部门预算要求完整、科学、细化，目的是在各预算单位之间统一口径、公允分配，优化公共资源配置，共同提高公共财政的服务质量，促进公共财政效益的最大化。但缺乏完善的内部控制制度，没有严格按照预算来安排财政资金的使用，支出管理制度不健全。只有建立完善的内部控制制度，才能较好的控制预算开支的量和度，做到财尽其用，用得其所。</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2.改进措施：</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第一，增强预算编制的科学性和可行性。预算编制是预算执行的基础和依据，是严格预算执行的第一道关口。各部门预算单位编制年初预算要根据自身职能目标拟定，参考上年度预算执行情况、相关支出绩效评价结果和本年度的收支预测，按照规定程序多方征求意见。项目申报前期要进行充分的调查研究，严格论证项目实施的充分性和必要性，合理测算所需财政资金的多少，必须有足够的测算依据，准确评估财政资金投入使用的效益，提高预算编制的科学性。</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第二，建立健全部门单位内部控制制度。为了严格预算执行，保障部门单位顺利履行行政管理职能，防范财务风险，确保财政资金使用安全，控制铺张浪费，必须建立健全内部控制制度。首先是要完善建章立制，内部控制不是局限在作用于财务管理层面，而是要建成一套环环相扣的动态监督机制，在全局业务运作过程中发挥作用。其次是要提高内部控制意识，认识到内部控制的重要性，让单位所有职工都参与到内部控制的执行中，营造出内部控制的氛围。再次要充分发挥内部审计在内部控制中的作用，重视事前审计，在事前提出建议供领导参考，提早纠正违法违规行为，以免造成重大损失。最后要实行关键岗位职工定期轮岗，形成职工的有序流动，防范风险。</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三、本年度部门决算等财务工作开展情况</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（一）本部门财务管理、绩效管理、决算组织、编报、审核情况。</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对财务管理进行规范化，同财政部门及时沟通学习，积极进行财政部门组织的决算、编报、审核等方面工作按时完成，认真如实填报。</w:t>
      </w:r>
    </w:p>
    <w:p>
      <w:pPr>
        <w:keepNext w:val="0"/>
        <w:keepLines w:val="0"/>
        <w:pageBreakBefore w:val="0"/>
        <w:kinsoku/>
        <w:wordWrap/>
        <w:overflowPunct/>
        <w:topLinePunct w:val="0"/>
        <w:autoSpaceDE/>
        <w:autoSpaceDN/>
        <w:bidi w:val="0"/>
        <w:adjustRightInd/>
        <w:snapToGrid w:val="0"/>
        <w:spacing w:line="52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sz w:val="32"/>
          <w:szCs w:val="32"/>
        </w:rPr>
        <w:t>（二）本单位决算及绩效信息公开工作开展情况。</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各项工作按规定认真执行，</w:t>
      </w:r>
      <w:r>
        <w:rPr>
          <w:rFonts w:hint="eastAsia" w:ascii="仿宋_GB2312" w:hAnsi="仿宋_GB2312" w:eastAsia="仿宋_GB2312" w:cs="仿宋_GB2312"/>
          <w:kern w:val="0"/>
          <w:sz w:val="32"/>
          <w:szCs w:val="32"/>
          <w:lang w:eastAsia="zh-CN"/>
        </w:rPr>
        <w:t>按时按量填报公开</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val="0"/>
        <w:spacing w:line="520" w:lineRule="exact"/>
        <w:ind w:firstLine="640" w:firstLineChars="200"/>
        <w:rPr>
          <w:rFonts w:ascii="楷体_GB2312" w:hAnsi="仿宋" w:eastAsia="楷体_GB2312"/>
          <w:b/>
          <w:sz w:val="32"/>
          <w:szCs w:val="32"/>
        </w:rPr>
      </w:pPr>
      <w:r>
        <w:rPr>
          <w:rFonts w:hint="eastAsia" w:ascii="楷体_GB2312" w:hAnsi="楷体_GB2312" w:eastAsia="楷体_GB2312" w:cs="楷体_GB2312"/>
          <w:sz w:val="32"/>
          <w:szCs w:val="32"/>
        </w:rPr>
        <w:t>（三）对部门决算管理工作的意见和建议。</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1.</w:t>
      </w:r>
      <w:r>
        <w:rPr>
          <w:rFonts w:hint="eastAsia" w:ascii="仿宋_GB2312" w:hAnsi="仿宋_GB2312" w:eastAsia="仿宋_GB2312" w:cs="仿宋_GB2312"/>
          <w:kern w:val="0"/>
          <w:sz w:val="32"/>
          <w:szCs w:val="32"/>
        </w:rPr>
        <w:t>优化</w:t>
      </w:r>
      <w:r>
        <w:rPr>
          <w:rFonts w:hint="eastAsia" w:ascii="仿宋_GB2312" w:hAnsi="仿宋_GB2312" w:eastAsia="仿宋_GB2312" w:cs="仿宋_GB2312"/>
          <w:kern w:val="0"/>
          <w:sz w:val="32"/>
          <w:szCs w:val="32"/>
          <w:lang w:eastAsia="zh-CN"/>
        </w:rPr>
        <w:t>编报</w:t>
      </w:r>
      <w:r>
        <w:rPr>
          <w:rFonts w:hint="eastAsia" w:ascii="仿宋_GB2312" w:hAnsi="仿宋_GB2312" w:eastAsia="仿宋_GB2312" w:cs="仿宋_GB2312"/>
          <w:kern w:val="0"/>
          <w:sz w:val="32"/>
          <w:szCs w:val="32"/>
        </w:rPr>
        <w:t>系统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部门决算报表体系随</w:t>
      </w:r>
      <w:r>
        <w:rPr>
          <w:rFonts w:hint="eastAsia" w:ascii="仿宋_GB2312" w:hAnsi="仿宋_GB2312" w:eastAsia="仿宋_GB2312" w:cs="仿宋_GB2312"/>
          <w:kern w:val="0"/>
          <w:sz w:val="32"/>
          <w:szCs w:val="32"/>
          <w:lang w:eastAsia="zh-CN"/>
        </w:rPr>
        <w:t>着</w:t>
      </w:r>
      <w:r>
        <w:rPr>
          <w:rFonts w:hint="eastAsia" w:ascii="仿宋_GB2312" w:hAnsi="仿宋_GB2312" w:eastAsia="仿宋_GB2312" w:cs="仿宋_GB2312"/>
          <w:kern w:val="0"/>
          <w:sz w:val="32"/>
          <w:szCs w:val="32"/>
        </w:rPr>
        <w:t>财政财务管理体制的改革不断演变，目前部门决算结构体系还有待进一步</w:t>
      </w:r>
      <w:r>
        <w:rPr>
          <w:rFonts w:hint="eastAsia" w:ascii="仿宋_GB2312" w:hAnsi="仿宋_GB2312" w:eastAsia="仿宋_GB2312" w:cs="仿宋_GB2312"/>
          <w:kern w:val="0"/>
          <w:sz w:val="32"/>
          <w:szCs w:val="32"/>
          <w:lang w:eastAsia="zh-CN"/>
        </w:rPr>
        <w:t>完善</w:t>
      </w:r>
      <w:r>
        <w:rPr>
          <w:rFonts w:hint="eastAsia" w:ascii="仿宋_GB2312" w:hAnsi="仿宋_GB2312" w:eastAsia="仿宋_GB2312" w:cs="仿宋_GB2312"/>
          <w:kern w:val="0"/>
          <w:sz w:val="32"/>
          <w:szCs w:val="32"/>
        </w:rPr>
        <w:t>。一是精简任务。按照部门决算使用者需求和使用效率，决算任务应进一步</w:t>
      </w:r>
      <w:r>
        <w:rPr>
          <w:rFonts w:hint="eastAsia" w:ascii="仿宋_GB2312" w:hAnsi="仿宋_GB2312" w:eastAsia="仿宋_GB2312" w:cs="仿宋_GB2312"/>
          <w:kern w:val="0"/>
          <w:sz w:val="32"/>
          <w:szCs w:val="32"/>
          <w:lang w:eastAsia="zh-CN"/>
        </w:rPr>
        <w:t>调</w:t>
      </w:r>
      <w:r>
        <w:rPr>
          <w:rFonts w:hint="eastAsia" w:ascii="仿宋_GB2312" w:hAnsi="仿宋_GB2312" w:eastAsia="仿宋_GB2312" w:cs="仿宋_GB2312"/>
          <w:kern w:val="0"/>
          <w:sz w:val="32"/>
          <w:szCs w:val="32"/>
        </w:rPr>
        <w:t>整，报表可适当精简，化繁为简。二是优化审核公式。按照“真实、准确、全面、及时”的</w:t>
      </w:r>
      <w:r>
        <w:rPr>
          <w:rFonts w:hint="eastAsia" w:ascii="仿宋_GB2312" w:hAnsi="仿宋_GB2312" w:eastAsia="仿宋_GB2312" w:cs="仿宋_GB2312"/>
          <w:kern w:val="0"/>
          <w:sz w:val="32"/>
          <w:szCs w:val="32"/>
          <w:lang w:eastAsia="zh-CN"/>
        </w:rPr>
        <w:t>编</w:t>
      </w:r>
      <w:r>
        <w:rPr>
          <w:rFonts w:hint="eastAsia" w:ascii="仿宋_GB2312" w:hAnsi="仿宋_GB2312" w:eastAsia="仿宋_GB2312" w:cs="仿宋_GB2312"/>
          <w:kern w:val="0"/>
          <w:sz w:val="32"/>
          <w:szCs w:val="32"/>
        </w:rPr>
        <w:t>审原则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可适当调整决算填报口径和决算参数的灵活性，使部门决算数据与部门账表一致。</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建立完善反馈机制。部门决算的性质着决定它可以在完善部门预算缩制、提升部门财务管理水平等方面发挥更大的作用。一是建立通畅的上下级财政联动机制。在部门决算工作程序中，加入畅通有效的逆向反馈程序，让基层部门决算工作中反映的代表性强、集中度高的问题和建议能传递到顶层设计部门，更好促进部门决算管理工作。二是建立面对部门的反馈推动机制。强化部门决算工作在促进单位改善财务管理工作中的作用。</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对加强部门决算数据分析利用工作的建议。</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一是将决算数据作为单位基础数据审核的参考。以真实的决算数据，统计单位机构人员情况，以此为基础，综合考虑人员增减因素，为定员定额测算提供更加准确的基础数据来源。</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是将决算数据作为定员定额标准制定的参考。通过真实准确的决算数据，客观反映预算单位基本支出情况，通过支出数据的分析，比较出同一地区不同预算单位之间或者系统单位内同级基层单位之间定员定额标准的差异，从而调整优化定员定额标准，实现同一地区不同基层单位之间、经济发展水平相近地区之间标准一致，缩小目前“贫富不均”的差异，进一步体现预算编制的科学性，完善预算分配体制。</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是将决算数据作为项目预算审核的参考。通过对决算数据的审核，可以分析出项目支出的整体情况，尤其是对于延续项目，可以通过决算数据验证项目预算编制支出计划和支出明细是否合理，项目绩效是否符合预订的目标，测算项目开展实际的经费需求，从而提高项目周期、预算需求编制的合理性。同时，探索建立决算分析评价结果在部门预算安排中的奖惩机制，让预算—决算—预算形成了一个良性循环过程。</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注：收入支出预算执行情况分析可参考部门决算分析评价表（见软件查询模板）及行政事业单位财务分析指标（附后）。</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center"/>
        <w:textAlignment w:val="auto"/>
        <w:rPr>
          <w:rFonts w:hint="eastAsia" w:ascii="华文中宋" w:hAnsi="华文中宋" w:eastAsia="华文中宋" w:cs="华文中宋"/>
          <w:kern w:val="0"/>
          <w:sz w:val="32"/>
          <w:szCs w:val="32"/>
        </w:rPr>
      </w:pPr>
      <w:r>
        <w:rPr>
          <w:rFonts w:hint="eastAsia" w:ascii="华文中宋" w:hAnsi="华文中宋" w:eastAsia="华文中宋" w:cs="华文中宋"/>
          <w:kern w:val="0"/>
          <w:sz w:val="32"/>
          <w:szCs w:val="32"/>
        </w:rPr>
        <w:t>行政事业单位财务分析指标</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一、行政单位财务分析指标</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1.支出增长率，衡量行政单位支出的增长水平。计算公式为：</w:t>
      </w:r>
      <w:r>
        <w:rPr>
          <w:rFonts w:hint="eastAsia" w:ascii="仿宋_GB2312" w:hAnsi="仿宋_GB2312" w:eastAsia="仿宋_GB2312" w:cs="仿宋_GB2312"/>
          <w:kern w:val="0"/>
          <w:sz w:val="32"/>
          <w:szCs w:val="32"/>
          <w:lang w:val="en-US" w:eastAsia="zh-CN"/>
        </w:rPr>
        <w:t>-2.65%</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支出增长率＝(本期支出总额÷上期支出总额-1)×100%</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2.当年预算支出完成率，衡量行政单位当年支出总预算及分项预算完成的程度。计算公式为：</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当年预算支出完成率＝年终执行数÷（年初预算数±年中预算调整数）×100%</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年终执行数不含上年结转和结余支出数。</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3.人均开支，衡量行政单位人均年消耗经费水平。计算公式为：</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人均开支＝本期支出数÷本期平均在职人员数×100%</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4.项目支出占总支出的比率，衡量行政单位的支出结构。计算公式为：</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项目支出比率=本期项目支出数÷本期支出总数×100%</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5.人员支出、公用支出占总支出的比率，衡量行政单位的支出结构。计算公式为：</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人员支出比率=本期人员支出数÷本期支出总数×100%</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公用支出比率=本期公用支出数÷本期支出总数×100%</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6.人均办公使用面积，衡量行政单位办公用房配备情况。计算公式为：</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人均办公使用面积=本期末单位办公用房使用面积÷本期末在职人员数</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7.人车比例，衡量行政单位公务用车配备情况。计算公式为：</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人车比例=本期末在职人员数÷本期末公务用车实有数</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二、事业单位财务分析指标</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1.预算收入和支出完成率，衡量事业单位收入和支出总预算及分项预算完成的程度。计算公式为：</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预算收入完成率＝年终执行数÷（年初预算数±年中预算调整数）×100%</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年终执行数不含上年结转和结余收入数</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预算支出完成率＝年终执行数÷（年初预算数±年中预算调整数）×100%</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年终执行数不含上年结转和结余支出数</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2.人员支出、公用支出占事业支出的比率，衡量事业单位事业支出结构。计算公式为：</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人员支出比率＝人员支出÷事业支出×100%</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公用支出比率＝公用支出÷事业支出×100%</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3.人均基本支出，衡量事业单位按照实际在编人数平均的基本支出水平。计算公式为：</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人均基本支出＝（基本支出-离退休人员支出）÷实际在编人数</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此外，行业事业单位还可根据相关财务制度规定和分析需要增加相关分析指标，如：</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1.财政拨款依存度, 衡量部门（单位）对财政拨款的依赖程度。</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财政拨款依存度＝财政拨款收入÷收入总额×100%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50786"/>
    <w:multiLevelType w:val="singleLevel"/>
    <w:tmpl w:val="8E450786"/>
    <w:lvl w:ilvl="0" w:tentative="0">
      <w:start w:val="2"/>
      <w:numFmt w:val="chineseCounting"/>
      <w:lvlText w:val="（%1)"/>
      <w:lvlJc w:val="left"/>
      <w:pPr>
        <w:tabs>
          <w:tab w:val="left" w:pos="312"/>
        </w:tabs>
      </w:pPr>
      <w:rPr>
        <w:rFonts w:hint="eastAsia"/>
      </w:rPr>
    </w:lvl>
  </w:abstractNum>
  <w:abstractNum w:abstractNumId="1">
    <w:nsid w:val="D8FC713E"/>
    <w:multiLevelType w:val="singleLevel"/>
    <w:tmpl w:val="D8FC713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MTJlMGVkZDliNWZhYzhlZTllMWVlZWY1NzE1NmYifQ=="/>
  </w:docVars>
  <w:rsids>
    <w:rsidRoot w:val="00272B54"/>
    <w:rsid w:val="00074FA4"/>
    <w:rsid w:val="00176422"/>
    <w:rsid w:val="00272B54"/>
    <w:rsid w:val="00290AF5"/>
    <w:rsid w:val="00765932"/>
    <w:rsid w:val="00790985"/>
    <w:rsid w:val="007E481C"/>
    <w:rsid w:val="00A736FE"/>
    <w:rsid w:val="01312E11"/>
    <w:rsid w:val="01C2163C"/>
    <w:rsid w:val="02581A3B"/>
    <w:rsid w:val="047E0019"/>
    <w:rsid w:val="053A2DE4"/>
    <w:rsid w:val="06FB2A64"/>
    <w:rsid w:val="086C1D00"/>
    <w:rsid w:val="08B3524C"/>
    <w:rsid w:val="09CF5BA2"/>
    <w:rsid w:val="0A4B5396"/>
    <w:rsid w:val="0BEF7BDA"/>
    <w:rsid w:val="0C13414C"/>
    <w:rsid w:val="0C4B1383"/>
    <w:rsid w:val="0CEC4B24"/>
    <w:rsid w:val="0CEF2A86"/>
    <w:rsid w:val="0E172295"/>
    <w:rsid w:val="111F7999"/>
    <w:rsid w:val="12A04F4F"/>
    <w:rsid w:val="138D1A04"/>
    <w:rsid w:val="14617D69"/>
    <w:rsid w:val="16EC05B9"/>
    <w:rsid w:val="186A1272"/>
    <w:rsid w:val="186E1DB4"/>
    <w:rsid w:val="198D4594"/>
    <w:rsid w:val="19FE731E"/>
    <w:rsid w:val="1A5F105C"/>
    <w:rsid w:val="1A702E66"/>
    <w:rsid w:val="1CC7641A"/>
    <w:rsid w:val="1E182831"/>
    <w:rsid w:val="1F784218"/>
    <w:rsid w:val="201500E2"/>
    <w:rsid w:val="20221ECB"/>
    <w:rsid w:val="20531795"/>
    <w:rsid w:val="20BB0591"/>
    <w:rsid w:val="20C93ED5"/>
    <w:rsid w:val="20CA58B5"/>
    <w:rsid w:val="21351B59"/>
    <w:rsid w:val="224E00B5"/>
    <w:rsid w:val="23C80C72"/>
    <w:rsid w:val="24307F47"/>
    <w:rsid w:val="244B5397"/>
    <w:rsid w:val="25DA7381"/>
    <w:rsid w:val="25E226A2"/>
    <w:rsid w:val="27CB7C89"/>
    <w:rsid w:val="2AC97AE0"/>
    <w:rsid w:val="2AF275C0"/>
    <w:rsid w:val="2BA17C95"/>
    <w:rsid w:val="2BC07081"/>
    <w:rsid w:val="2CF77FCB"/>
    <w:rsid w:val="2D0B6A0E"/>
    <w:rsid w:val="2F8665C2"/>
    <w:rsid w:val="2FDC4C9F"/>
    <w:rsid w:val="30490E19"/>
    <w:rsid w:val="30560313"/>
    <w:rsid w:val="30C7733B"/>
    <w:rsid w:val="31F12256"/>
    <w:rsid w:val="32544FB6"/>
    <w:rsid w:val="34BD4528"/>
    <w:rsid w:val="34EA35B4"/>
    <w:rsid w:val="358A1456"/>
    <w:rsid w:val="35CA7B9C"/>
    <w:rsid w:val="369C3675"/>
    <w:rsid w:val="3868082A"/>
    <w:rsid w:val="38D7229A"/>
    <w:rsid w:val="394E3A3F"/>
    <w:rsid w:val="3A32029D"/>
    <w:rsid w:val="3D442D46"/>
    <w:rsid w:val="3D660567"/>
    <w:rsid w:val="3DEF5E40"/>
    <w:rsid w:val="3E2B7513"/>
    <w:rsid w:val="3E7B1D05"/>
    <w:rsid w:val="41161B22"/>
    <w:rsid w:val="41FF1C22"/>
    <w:rsid w:val="42581DEA"/>
    <w:rsid w:val="42D225DD"/>
    <w:rsid w:val="45556285"/>
    <w:rsid w:val="4586674A"/>
    <w:rsid w:val="45F447D7"/>
    <w:rsid w:val="462A6782"/>
    <w:rsid w:val="477D1967"/>
    <w:rsid w:val="4A911C1E"/>
    <w:rsid w:val="4C374B30"/>
    <w:rsid w:val="4D007DBC"/>
    <w:rsid w:val="4D570A3B"/>
    <w:rsid w:val="4DB734BB"/>
    <w:rsid w:val="4DE43A02"/>
    <w:rsid w:val="4F3212C8"/>
    <w:rsid w:val="500208E3"/>
    <w:rsid w:val="50267B3A"/>
    <w:rsid w:val="503878F9"/>
    <w:rsid w:val="521464D8"/>
    <w:rsid w:val="54025213"/>
    <w:rsid w:val="542244E6"/>
    <w:rsid w:val="55944CBE"/>
    <w:rsid w:val="56DB1438"/>
    <w:rsid w:val="570D7FBD"/>
    <w:rsid w:val="580B323F"/>
    <w:rsid w:val="588A6E44"/>
    <w:rsid w:val="589B6584"/>
    <w:rsid w:val="58E3481A"/>
    <w:rsid w:val="59F70EE4"/>
    <w:rsid w:val="5A657F72"/>
    <w:rsid w:val="5B006028"/>
    <w:rsid w:val="5B6C6E3D"/>
    <w:rsid w:val="5D1C6BFA"/>
    <w:rsid w:val="5D792040"/>
    <w:rsid w:val="5D9B579A"/>
    <w:rsid w:val="5DDF6040"/>
    <w:rsid w:val="5F0E7032"/>
    <w:rsid w:val="5FFE5ABE"/>
    <w:rsid w:val="608A24DA"/>
    <w:rsid w:val="610619ED"/>
    <w:rsid w:val="646B5BB7"/>
    <w:rsid w:val="64856C38"/>
    <w:rsid w:val="65F42404"/>
    <w:rsid w:val="66373E26"/>
    <w:rsid w:val="69F46C20"/>
    <w:rsid w:val="6B413622"/>
    <w:rsid w:val="6CA454A7"/>
    <w:rsid w:val="6CC47CD8"/>
    <w:rsid w:val="6DB077BC"/>
    <w:rsid w:val="6DC92ECC"/>
    <w:rsid w:val="6E7D57A6"/>
    <w:rsid w:val="6EA169CD"/>
    <w:rsid w:val="6EB604AE"/>
    <w:rsid w:val="6FD64A5A"/>
    <w:rsid w:val="70F27B87"/>
    <w:rsid w:val="715B5502"/>
    <w:rsid w:val="72D36E98"/>
    <w:rsid w:val="732849B5"/>
    <w:rsid w:val="74402821"/>
    <w:rsid w:val="756643B1"/>
    <w:rsid w:val="767C73C6"/>
    <w:rsid w:val="77541BF8"/>
    <w:rsid w:val="798058E5"/>
    <w:rsid w:val="7A016889"/>
    <w:rsid w:val="7A1B361C"/>
    <w:rsid w:val="7BBC607A"/>
    <w:rsid w:val="7D61510E"/>
    <w:rsid w:val="7E172A16"/>
    <w:rsid w:val="7E407B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paragraph" w:styleId="5">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6">
    <w:name w:val="heading 7"/>
    <w:basedOn w:val="1"/>
    <w:next w:val="1"/>
    <w:autoRedefine/>
    <w:unhideWhenUsed/>
    <w:qFormat/>
    <w:uiPriority w:val="0"/>
    <w:pPr>
      <w:keepNext/>
      <w:keepLines/>
      <w:spacing w:before="240" w:beforeLines="0" w:beforeAutospacing="0" w:after="64" w:afterLines="0" w:afterAutospacing="0" w:line="317" w:lineRule="auto"/>
      <w:outlineLvl w:val="6"/>
    </w:pPr>
    <w:rPr>
      <w:b/>
      <w:sz w:val="24"/>
    </w:rPr>
  </w:style>
  <w:style w:type="paragraph" w:styleId="7">
    <w:name w:val="heading 8"/>
    <w:basedOn w:val="1"/>
    <w:next w:val="1"/>
    <w:autoRedefine/>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5">
    <w:name w:val="Default Paragraph Font"/>
    <w:autoRedefine/>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8">
    <w:name w:val="Body Text"/>
    <w:basedOn w:val="1"/>
    <w:next w:val="9"/>
    <w:autoRedefine/>
    <w:qFormat/>
    <w:uiPriority w:val="0"/>
    <w:pPr>
      <w:spacing w:before="93" w:beforeLines="30"/>
    </w:pPr>
    <w:rPr>
      <w:rFonts w:ascii="仿宋_GB2312" w:eastAsia="仿宋_GB2312"/>
      <w:sz w:val="30"/>
    </w:rPr>
  </w:style>
  <w:style w:type="paragraph" w:styleId="9">
    <w:name w:val="toc 5"/>
    <w:basedOn w:val="1"/>
    <w:next w:val="1"/>
    <w:autoRedefine/>
    <w:qFormat/>
    <w:uiPriority w:val="0"/>
    <w:pPr>
      <w:ind w:left="1680"/>
    </w:pPr>
    <w:rPr>
      <w:rFonts w:ascii="Calibri" w:hAnsi="Calibri"/>
    </w:rPr>
  </w:style>
  <w:style w:type="paragraph" w:styleId="10">
    <w:name w:val="footer"/>
    <w:basedOn w:val="1"/>
    <w:link w:val="17"/>
    <w:autoRedefine/>
    <w:qFormat/>
    <w:uiPriority w:val="0"/>
    <w:pPr>
      <w:tabs>
        <w:tab w:val="center" w:pos="4153"/>
        <w:tab w:val="right" w:pos="8306"/>
      </w:tabs>
      <w:snapToGrid w:val="0"/>
      <w:jc w:val="left"/>
    </w:pPr>
    <w:rPr>
      <w:sz w:val="18"/>
      <w:szCs w:val="18"/>
    </w:rPr>
  </w:style>
  <w:style w:type="paragraph" w:styleId="11">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11"/>
    <w:autoRedefine/>
    <w:qFormat/>
    <w:uiPriority w:val="0"/>
    <w:rPr>
      <w:kern w:val="2"/>
      <w:sz w:val="18"/>
      <w:szCs w:val="18"/>
    </w:rPr>
  </w:style>
  <w:style w:type="character" w:customStyle="1" w:styleId="17">
    <w:name w:val="页脚 Char"/>
    <w:basedOn w:val="15"/>
    <w:link w:val="10"/>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4"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altLang="en-US"/>
              <a:t>年与上年收入支出变化对比图</a:t>
            </a:r>
            <a:endParaRPr altLang="en-US"/>
          </a:p>
        </c:rich>
      </c:tx>
      <c:layout/>
      <c:overlay val="0"/>
      <c:spPr>
        <a:noFill/>
        <a:ln>
          <a:noFill/>
        </a:ln>
        <a:effectLst/>
      </c:spPr>
    </c:title>
    <c:autoTitleDeleted val="0"/>
    <c:plotArea>
      <c:layout/>
      <c:barChart>
        <c:barDir val="col"/>
        <c:grouping val="clustered"/>
        <c:varyColors val="0"/>
        <c:ser>
          <c:idx val="0"/>
          <c:order val="0"/>
          <c:tx>
            <c:strRef>
              <c:f>[工作簿4]Sheet1!$A$2</c:f>
              <c:strCache>
                <c:ptCount val="1"/>
                <c:pt idx="0">
                  <c:v>2022</c:v>
                </c:pt>
              </c:strCache>
            </c:strRef>
          </c:tx>
          <c:spPr>
            <a:solidFill>
              <a:schemeClr val="accent1"/>
            </a:solidFill>
            <a:ln>
              <a:noFill/>
            </a:ln>
            <a:effectLst/>
          </c:spPr>
          <c:invertIfNegative val="0"/>
          <c:dLbls>
            <c:delete val="1"/>
          </c:dLbls>
          <c:cat>
            <c:strRef>
              <c:f>[工作簿4]Sheet1!$B$1:$F$1</c:f>
              <c:strCache>
                <c:ptCount val="5"/>
                <c:pt idx="0">
                  <c:v>总收入</c:v>
                </c:pt>
                <c:pt idx="1">
                  <c:v>总支出</c:v>
                </c:pt>
                <c:pt idx="2">
                  <c:v>人员经费</c:v>
                </c:pt>
                <c:pt idx="3">
                  <c:v>公用经费</c:v>
                </c:pt>
                <c:pt idx="4">
                  <c:v>项目经费</c:v>
                </c:pt>
              </c:strCache>
            </c:strRef>
          </c:cat>
          <c:val>
            <c:numRef>
              <c:f>[工作簿4]Sheet1!$B$2:$F$2</c:f>
              <c:numCache>
                <c:formatCode>General</c:formatCode>
                <c:ptCount val="5"/>
                <c:pt idx="0">
                  <c:v>824245.89</c:v>
                </c:pt>
                <c:pt idx="1">
                  <c:v>824245.89</c:v>
                </c:pt>
                <c:pt idx="2" c:formatCode="0.00_);[Red]\(0.00\)">
                  <c:v>617940</c:v>
                </c:pt>
                <c:pt idx="3">
                  <c:v>27179.64</c:v>
                </c:pt>
                <c:pt idx="4">
                  <c:v>179126.25</c:v>
                </c:pt>
              </c:numCache>
            </c:numRef>
          </c:val>
        </c:ser>
        <c:ser>
          <c:idx val="1"/>
          <c:order val="1"/>
          <c:tx>
            <c:strRef>
              <c:f>[工作簿4]Sheet1!$A$3</c:f>
              <c:strCache>
                <c:ptCount val="1"/>
                <c:pt idx="0">
                  <c:v>2023</c:v>
                </c:pt>
              </c:strCache>
            </c:strRef>
          </c:tx>
          <c:spPr>
            <a:solidFill>
              <a:schemeClr val="accent2"/>
            </a:solidFill>
            <a:ln>
              <a:noFill/>
            </a:ln>
            <a:effectLst/>
          </c:spPr>
          <c:invertIfNegative val="0"/>
          <c:dLbls>
            <c:delete val="1"/>
          </c:dLbls>
          <c:cat>
            <c:strRef>
              <c:f>[工作簿4]Sheet1!$B$1:$F$1</c:f>
              <c:strCache>
                <c:ptCount val="5"/>
                <c:pt idx="0">
                  <c:v>总收入</c:v>
                </c:pt>
                <c:pt idx="1">
                  <c:v>总支出</c:v>
                </c:pt>
                <c:pt idx="2">
                  <c:v>人员经费</c:v>
                </c:pt>
                <c:pt idx="3">
                  <c:v>公用经费</c:v>
                </c:pt>
                <c:pt idx="4">
                  <c:v>项目经费</c:v>
                </c:pt>
              </c:strCache>
            </c:strRef>
          </c:cat>
          <c:val>
            <c:numRef>
              <c:f>[工作簿4]Sheet1!$B$3:$F$3</c:f>
              <c:numCache>
                <c:formatCode>General</c:formatCode>
                <c:ptCount val="5"/>
                <c:pt idx="0">
                  <c:v>722388.68</c:v>
                </c:pt>
                <c:pt idx="1">
                  <c:v>722388.68</c:v>
                </c:pt>
                <c:pt idx="2" c:formatCode="0.00_);[Red]\(0.00\)">
                  <c:v>567830</c:v>
                </c:pt>
                <c:pt idx="3">
                  <c:v>78161.43</c:v>
                </c:pt>
                <c:pt idx="4">
                  <c:v>76397.25</c:v>
                </c:pt>
              </c:numCache>
            </c:numRef>
          </c:val>
        </c:ser>
        <c:dLbls>
          <c:showLegendKey val="0"/>
          <c:showVal val="0"/>
          <c:showCatName val="0"/>
          <c:showSerName val="0"/>
          <c:showPercent val="0"/>
          <c:showBubbleSize val="0"/>
        </c:dLbls>
        <c:gapWidth val="246"/>
        <c:overlap val="-28"/>
        <c:axId val="640428947"/>
        <c:axId val="535903925"/>
      </c:barChart>
      <c:catAx>
        <c:axId val="6404289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5903925"/>
        <c:crosses val="autoZero"/>
        <c:auto val="1"/>
        <c:lblAlgn val="ctr"/>
        <c:lblOffset val="100"/>
        <c:noMultiLvlLbl val="0"/>
      </c:catAx>
      <c:valAx>
        <c:axId val="53590392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042894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6357</Words>
  <Characters>7254</Characters>
  <Lines>15</Lines>
  <Paragraphs>4</Paragraphs>
  <TotalTime>19</TotalTime>
  <ScaleCrop>false</ScaleCrop>
  <LinksUpToDate>false</LinksUpToDate>
  <CharactersWithSpaces>7293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2019-09-04T14:45:00Z</dcterms:created>
  <dc:creator>admin</dc:creator>
  <cp:lastModifiedBy>Lenovo</cp:lastModifiedBy>
  <dcterms:modified xsi:type="dcterms:W3CDTF">2024-02-20T02:20:33Z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868257B042624F67B3C96E1644CC88BF_13</vt:lpwstr>
  </property>
</Properties>
</file>