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福贡县红十字会仓库管理制度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第一章 总则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制定此制度是为了加强福贡县红十字会备灾救灾仓库管理，规范备灾救灾物资出入库手续，确保备灾救灾物资储备安全。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第二章 物资采购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物资采购要严格按照《招投标法》和《政府采购法》等要求进行，公开招标采购，确保物资质量。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物资采购应遵循公开、公平、公正、透明的原则，在综合评走的基础上实行公开招标采购。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物资采购必须和供货商签订购货协议，协议中应明确各方责任义务，物品名称、数量、价格规格、质量要求及交货时间、方式等要求。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物资采购申请批复、报价供货单位资质双方协议、物资签收等有关文书，应统一集中保管，建立采购档案。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第三章 物资入库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物资入库由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仓库管理员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和办公室共同负责。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入库物资经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仓库管理员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和办公室联合验收合格后，由仓库管理人员根据物资储备(入库)通知或物资采购清单，及分管领导签发的执行意见入库。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入库人员在填写物资储备（入库）通知时，必须按要求对报表所列内容逐项填写并有经手人、核准人的签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或盖章。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仓库保管员必须对物资储备《入库)通知所列物资品种、规格、数量、质量等倩况进行逐一清点，认真核对检查、确认先误后，进行接收，办理入库手续，填写物资入库清单，并签名盖章，做好入库记录。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第四章 物资出库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物资出库由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仓库管理员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和办公室共同负责。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物资出库必须凭会领导签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的物资分配(调拨)计划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登记出库单据后</w:t>
      </w:r>
      <w:r>
        <w:rPr>
          <w:rFonts w:hint="eastAsia" w:ascii="仿宋_GB2312" w:hAnsi="仿宋_GB2312" w:eastAsia="仿宋_GB2312" w:cs="仿宋_GB2312"/>
          <w:sz w:val="32"/>
          <w:szCs w:val="32"/>
        </w:rPr>
        <w:t>方可出库。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仓库管理人员要认真审查物资出库通知及相关凭证。对“白条”及手续不符的有权拒绝发货。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物资装车时应采取相应措施保证安全，做到不错装、不漏装，防止偏载、超载、倒塌、坠落和超限。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第五章 物资管理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救灾物资要按照物资特性实行分区、分类存储，分别管理。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 救灾物资按计货合同、品名规格堆码，做到磅次分明、批次清楚，不能恢复包装的散包物资，应分清批次单独堆码。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 救灾物资堆码，应留出墙距(不小于0.5米)、垛距(不小于1米)、顶距(不小于1米) 灯距（不小于1米）、柱距（不小于0.5米）和消防、检查通道（不小于3米）。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 社会消赠的衣物、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被褥</w:t>
      </w:r>
      <w:r>
        <w:rPr>
          <w:rFonts w:hint="eastAsia" w:ascii="仿宋_GB2312" w:hAnsi="仿宋_GB2312" w:eastAsia="仿宋_GB2312" w:cs="仿宋_GB2312"/>
          <w:sz w:val="32"/>
          <w:szCs w:val="32"/>
        </w:rPr>
        <w:t>要产格进行清洗和消毒、分类、包装等程序；旧衣物和被褥要专库码放，明确登记。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第六章 安全管理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 仓库安全营理要严格落实“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人双锁、同进同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”制度，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两把钥匙一人使用保管，严禁一人进出仓库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</w:t>
      </w:r>
      <w:r>
        <w:rPr>
          <w:rFonts w:hint="eastAsia" w:ascii="仿宋_GB2312" w:hAnsi="仿宋_GB2312" w:eastAsia="仿宋_GB2312" w:cs="仿宋_GB2312"/>
          <w:sz w:val="32"/>
          <w:szCs w:val="32"/>
        </w:rPr>
        <w:t>禁非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仓库</w:t>
      </w:r>
      <w:r>
        <w:rPr>
          <w:rFonts w:hint="eastAsia" w:ascii="仿宋_GB2312" w:hAnsi="仿宋_GB2312" w:eastAsia="仿宋_GB2312" w:cs="仿宋_GB2312"/>
          <w:sz w:val="32"/>
          <w:szCs w:val="32"/>
        </w:rPr>
        <w:t>保管员持有仓库钥匙。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 仓库管理人员要根据物资性质，仓库条件和气候变化，科学安排储存场所。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 仓库管理人员要做好治安保卫、消防等安全管理工作。切实做好防火、防盗、防破防自然灾害、防鼠害、防霉变残损等工作，确保救灾物资的安全。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以上为福贡县红十字会仓库管理制度，自印发之日起施行。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MTk1YjU0NDc3OTRhY2NmOTBjNmVhYzQwMjU0YTkifQ=="/>
  </w:docVars>
  <w:rsids>
    <w:rsidRoot w:val="43C2695F"/>
    <w:rsid w:val="05B51130"/>
    <w:rsid w:val="3367422D"/>
    <w:rsid w:val="43C2695F"/>
    <w:rsid w:val="477B49D4"/>
    <w:rsid w:val="63D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怒江州福贡县党政机关单位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2023-12-15T12:04:00Z</dcterms:created>
  <dc:creator>悄 悄</dc:creator>
  <cp:lastModifiedBy>悄 悄</cp:lastModifiedBy>
  <dcterms:modified xsi:type="dcterms:W3CDTF">2024-01-06T09:25:37Z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A4FD448F1DDD4361AAAC48A5464A01B4_13</vt:lpwstr>
  </property>
</Properties>
</file>