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bookmarkStart w:id="0" w:name="_GoBack"/>
      <w:bookmarkEnd w:id="0"/>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彝良县红十字会</w:t>
      </w:r>
      <w:r>
        <w:rPr>
          <w:rFonts w:hint="eastAsia" w:ascii="方正小标宋_GBK" w:hAnsi="方正小标宋_GBK" w:eastAsia="方正小标宋_GBK" w:cs="方正小标宋_GBK"/>
          <w:sz w:val="44"/>
          <w:szCs w:val="44"/>
        </w:rPr>
        <w:t>预算管理</w:t>
      </w:r>
      <w:r>
        <w:rPr>
          <w:rFonts w:hint="eastAsia" w:ascii="方正小标宋_GBK" w:hAnsi="方正小标宋_GBK" w:eastAsia="方正小标宋_GBK" w:cs="方正小标宋_GBK"/>
          <w:sz w:val="44"/>
          <w:szCs w:val="44"/>
          <w:lang w:eastAsia="zh-CN"/>
        </w:rPr>
        <w:t>内部控制</w:t>
      </w:r>
      <w:r>
        <w:rPr>
          <w:rFonts w:hint="eastAsia" w:ascii="方正小标宋_GBK" w:hAnsi="方正小标宋_GBK" w:eastAsia="方正小标宋_GBK" w:cs="方正小标宋_GBK"/>
          <w:sz w:val="44"/>
          <w:szCs w:val="44"/>
        </w:rPr>
        <w:t xml:space="preserve">制度  </w:t>
      </w: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为进一步加强财务管理，健全财务制度，杜绝违纪违法行为，推进财务管理制度化、规范化，根据《中华人民共和国预算法》和财政部《行政单位财务规则》等有关法律、法规规定，并结合</w:t>
      </w:r>
      <w:r>
        <w:rPr>
          <w:rFonts w:hint="eastAsia" w:ascii="方正仿宋_GBK" w:hAnsi="方正仿宋_GBK" w:eastAsia="方正仿宋_GBK" w:cs="方正仿宋_GBK"/>
          <w:sz w:val="32"/>
          <w:szCs w:val="32"/>
          <w:lang w:eastAsia="zh-CN"/>
        </w:rPr>
        <w:t>本单位</w:t>
      </w:r>
      <w:r>
        <w:rPr>
          <w:rFonts w:hint="eastAsia" w:ascii="方正仿宋_GBK" w:hAnsi="方正仿宋_GBK" w:eastAsia="方正仿宋_GBK" w:cs="方正仿宋_GBK"/>
          <w:sz w:val="32"/>
          <w:szCs w:val="32"/>
        </w:rPr>
        <w:t xml:space="preserve">实际，特制定本制度。  </w:t>
      </w:r>
    </w:p>
    <w:p>
      <w:pPr>
        <w:numPr>
          <w:ilvl w:val="0"/>
          <w:numId w:val="1"/>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实事求是、量入为出。将各项收入全部纳入收入预算，做到不遗漏、不隐瞒。包括：财政拨款收入、罚没款收入、上级补助收入，其他收入等必须列入收入预算，不得隐瞒或少列。 同时各项开支严格执行制度和标准，防止出现财务收支的盲目性。  </w:t>
      </w:r>
    </w:p>
    <w:p>
      <w:pPr>
        <w:numPr>
          <w:ilvl w:val="0"/>
          <w:numId w:val="1"/>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区分轻重缓急，优先安排急需处理的事关</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 xml:space="preserve">的支出事项。既要体现实际需要，又要考虑财力实际，确保收支平衡。  </w:t>
      </w:r>
    </w:p>
    <w:p>
      <w:pPr>
        <w:numPr>
          <w:ilvl w:val="0"/>
          <w:numId w:val="1"/>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统筹兼顾，不能出现赤字预算和寅吃卯粮的现象，做到当年收支保持平衡并留有一定的结余；同时，在确保重点支出的情况下，统筹兼顾，发挥资金的最大效益。</w:t>
      </w:r>
    </w:p>
    <w:p>
      <w:pPr>
        <w:numPr>
          <w:ilvl w:val="0"/>
          <w:numId w:val="1"/>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职能效应，保证经费，履行基本职能所需要的人员经费和公用经费，对其他弹性支出和专项支出应当严格控制。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项支出预算的编制应紧密结合单位当年主要职责任务、工作目标及事业发展设想，并充分考虑财政的承受能力，本着实事求是：从严从紧、区别轻重缓急，急事优先的原则按序安排支出事项。           五、建立健全支出内部控制制度和内部稽核、审批、审查制度，完善内部支出管理，强化内部约束，不断降低行政事业单位运行成本。各项支出应当符合国家的现行规定，不得擅自提  高补贴标准，不得巧立名目、变相扩大个人补贴范围；不得随意提高差旅费、会议费等报销标准；不得追求奢华超财力购臵或配备高档交通工具、办公设备和其他设施。</w:t>
      </w:r>
    </w:p>
    <w:p>
      <w:pPr>
        <w:numPr>
          <w:ilvl w:val="0"/>
          <w:numId w:val="0"/>
        </w:numPr>
        <w:ind w:firstLine="320" w:firstLineChars="100"/>
        <w:rPr>
          <w:rFonts w:hint="eastAsia" w:ascii="方正仿宋_GBK" w:hAnsi="方正仿宋_GBK" w:eastAsia="方正仿宋_GBK" w:cs="方正仿宋_GBK"/>
          <w:sz w:val="32"/>
          <w:szCs w:val="32"/>
        </w:rPr>
      </w:pPr>
      <w:r>
        <w:rPr>
          <w:sz w:val="32"/>
        </w:rPr>
        <w:pict>
          <v:shape id="_x0000_s1026" o:spid="_x0000_s1026" o:spt="201" type="#_x0000_t201" style="position:absolute;left:0pt;margin-left:273.75pt;margin-top:16.65pt;height:128pt;width:129pt;z-index:251659264;mso-width-relative:page;mso-height-relative:page;" o:ole="t" filled="f" o:preferrelative="t" stroked="f" coordsize="21600,21600">
            <v:path/>
            <v:fill on="f" focussize="0,0"/>
            <v:stroke on="f"/>
            <v:imagedata r:id="rId5" o:title=""/>
            <o:lock v:ext="edit" aspectratio="f"/>
          </v:shape>
          <w:control r:id="rId4" w:name="Control 2" w:shapeid="_x0000_s1026"/>
        </w:pict>
      </w:r>
    </w:p>
    <w:p>
      <w:pPr>
        <w:numPr>
          <w:ilvl w:val="0"/>
          <w:numId w:val="0"/>
        </w:numPr>
        <w:ind w:firstLine="320" w:firstLineChars="100"/>
        <w:rPr>
          <w:rFonts w:hint="eastAsia" w:ascii="方正仿宋_GBK" w:hAnsi="方正仿宋_GBK" w:eastAsia="方正仿宋_GBK" w:cs="方正仿宋_GBK"/>
          <w:sz w:val="32"/>
          <w:szCs w:val="32"/>
        </w:rPr>
      </w:pPr>
    </w:p>
    <w:p>
      <w:pPr>
        <w:numPr>
          <w:ilvl w:val="0"/>
          <w:numId w:val="0"/>
        </w:numPr>
        <w:ind w:firstLine="5440" w:firstLineChars="17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彝良县红十字会</w:t>
      </w:r>
    </w:p>
    <w:p>
      <w:pPr>
        <w:numPr>
          <w:ilvl w:val="0"/>
          <w:numId w:val="0"/>
        </w:numPr>
        <w:ind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2019年1月10日</w:t>
      </w:r>
      <w:r>
        <w:rPr>
          <w:rFonts w:hint="eastAsia" w:ascii="方正仿宋_GBK" w:hAnsi="方正仿宋_GBK" w:eastAsia="方正仿宋_GBK" w:cs="方正仿宋_GBK"/>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99736"/>
    <w:multiLevelType w:val="singleLevel"/>
    <w:tmpl w:val="3E0997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IKFFRVy7whGrfrDKSqv1SjHHTSY=" w:salt="3wmMBGtFn40HiqCAyhFD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73282"/>
    <w:rsid w:val="1BF25C3F"/>
    <w:rsid w:val="1FCF73B0"/>
    <w:rsid w:val="465731C7"/>
    <w:rsid w:val="4CF04B19"/>
    <w:rsid w:val="5A0D32D4"/>
    <w:rsid w:val="5E496802"/>
    <w:rsid w:val="601172E0"/>
    <w:rsid w:val="638677CF"/>
    <w:rsid w:val="73104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野风的秘密</cp:lastModifiedBy>
  <cp:lastPrinted>2019-03-09T07:02:00Z</cp:lastPrinted>
  <dcterms:modified xsi:type="dcterms:W3CDTF">2023-09-13T07:46:39Z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printid">
    <vt:lpwstr>6513FE89B7B3410D95F240AF0AD6B542</vt:lpwstr>
  </property>
  <property fmtid="{D5CDD505-2E9C-101B-9397-08002B2CF9AE}" pid="4" name="docranid">
    <vt:lpwstr>autosoft</vt:lpwstr>
  </property>
  <property fmtid="{D5CDD505-2E9C-101B-9397-08002B2CF9AE}" pid="5" name="newsealcount">
    <vt:i4>1</vt:i4>
  </property>
  <property fmtid="{D5CDD505-2E9C-101B-9397-08002B2CF9AE}" pid="6" name="HasSaved">
    <vt:bool>true</vt:bool>
  </property>
  <property fmtid="{D5CDD505-2E9C-101B-9397-08002B2CF9AE}" pid="7" name="tp">
    <vt:lpwstr>.705547</vt:lpwstr>
  </property>
  <property fmtid="{D5CDD505-2E9C-101B-9397-08002B2CF9AE}" pid="8" name="ICV">
    <vt:lpwstr>85FDFFE29014439AB40C441D136F30DF_13</vt:lpwstr>
  </property>
</Properties>
</file>