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华文中宋" w:hAnsi="华文中宋" w:eastAsia="华文中宋"/>
          <w:sz w:val="36"/>
          <w:szCs w:val="36"/>
        </w:rPr>
      </w:pPr>
    </w:p>
    <w:p>
      <w:pPr>
        <w:snapToGrid w:val="0"/>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20</w:t>
      </w:r>
      <w:r>
        <w:rPr>
          <w:rFonts w:hint="eastAsia" w:ascii="方正小标宋_GBK" w:hAnsi="方正小标宋_GBK" w:eastAsia="方正小标宋_GBK" w:cs="方正小标宋_GBK"/>
          <w:sz w:val="36"/>
          <w:szCs w:val="36"/>
          <w:lang w:val="en-US" w:eastAsia="zh-CN"/>
        </w:rPr>
        <w:t>22</w:t>
      </w:r>
      <w:r>
        <w:rPr>
          <w:rFonts w:hint="eastAsia" w:ascii="方正小标宋_GBK" w:hAnsi="方正小标宋_GBK" w:eastAsia="方正小标宋_GBK" w:cs="方正小标宋_GBK"/>
          <w:sz w:val="36"/>
          <w:szCs w:val="36"/>
          <w:lang w:eastAsia="zh-CN"/>
        </w:rPr>
        <w:t>年度龙陵县红十字会部门决算</w:t>
      </w:r>
    </w:p>
    <w:p>
      <w:pPr>
        <w:snapToGrid w:val="0"/>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分析报告</w:t>
      </w:r>
    </w:p>
    <w:p>
      <w:pPr>
        <w:snapToGrid w:val="0"/>
        <w:jc w:val="center"/>
        <w:rPr>
          <w:rFonts w:ascii="华文中宋" w:hAnsi="华文中宋" w:eastAsia="华文中宋"/>
          <w:sz w:val="36"/>
          <w:szCs w:val="36"/>
        </w:rPr>
      </w:pPr>
    </w:p>
    <w:p>
      <w:pPr>
        <w:snapToGrid w:val="0"/>
        <w:spacing w:line="520" w:lineRule="exact"/>
        <w:ind w:firstLine="643" w:firstLineChars="200"/>
        <w:rPr>
          <w:rFonts w:hint="eastAsia" w:ascii="楷体_GB2312" w:hAnsi="仿宋" w:eastAsia="楷体_GB2312" w:cs="Times New Roman"/>
          <w:b/>
          <w:sz w:val="32"/>
          <w:szCs w:val="32"/>
          <w:lang w:eastAsia="zh-CN"/>
        </w:rPr>
      </w:pPr>
      <w:bookmarkStart w:id="0" w:name="YS060101"/>
      <w:r>
        <w:rPr>
          <w:rFonts w:hint="eastAsia" w:ascii="楷体_GB2312" w:hAnsi="仿宋" w:eastAsia="楷体_GB2312" w:cs="Times New Roman"/>
          <w:b/>
          <w:sz w:val="32"/>
          <w:szCs w:val="32"/>
        </w:rPr>
        <w:t>一、部门情况</w:t>
      </w:r>
    </w:p>
    <w:bookmarkEnd w:id="0"/>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（一）基本情况。</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1．主要职能。</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（1）宣传贯彻实施《中华人民共和国红十字会法》《中华人民共和国红十字标志使用</w:t>
      </w:r>
      <w:bookmarkStart w:id="2" w:name="_GoBack"/>
      <w:bookmarkEnd w:id="2"/>
      <w:r>
        <w:rPr>
          <w:rFonts w:hint="eastAsia" w:ascii="宋体" w:hAnsi="宋体" w:eastAsia="方正仿宋_GBK" w:cs="方正仿宋_GBK"/>
          <w:sz w:val="30"/>
          <w:szCs w:val="30"/>
          <w:lang w:val="en-US" w:eastAsia="zh-CN"/>
        </w:rPr>
        <w:t>办法》和《云南省红十字会条例》等方针政策及法律法规，制订龙陵县红十字会工作计划与规划并组织实施。</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（2）开展救灾准备工作，依法开展募捐活动，建设和管理救灾备灾设施，在自然灾害和突发事件中，开展救护和救助工作。</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（3）开展卫生救护和防病知识的宣传普及，在易发生意外伤害的行业和基层组织开展初级卫生救护培训，组织群众参加意外伤害和自然灾害的现场救护。</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（4）开展社会服务及社区红十字服务工作。组织会员、志愿者在社区开展社会服务、宣传培训、募捐救助活动。</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（5）开展其他人道救助工作，参与建设和管理中国追血千细胞捐献者资料库。开展捐奇造上干细胞的宣传动员、组织采样入库工作。推动人体器官、遗仁捐就工作。</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（6）开展有益于青少年身心健康的红十字青少年活动。</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（7）开展民间对外交往，与各红十字会组织及其他非政府组织建立友好关系，增进相互往来，开展交流与合作，扩大龙陵对外开放格局，争取多方援助。</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（8）参加国际人道主义救援工作。宣传日内瓦公约及其附加议定书、红十字与红新月运动七项基本原则。开展与国际红十字组织和各国红十字会或红新月会及其他国际组织的交流与合作。</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lang w:val="en-US" w:eastAsia="zh-CN"/>
        </w:rPr>
        <w:t>（9）兴办符合红十字会宗旨的社会福利事业。</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2．机构情况</w:t>
      </w:r>
      <w:r>
        <w:rPr>
          <w:rFonts w:hint="eastAsia" w:ascii="宋体" w:hAnsi="宋体" w:eastAsia="方正仿宋_GBK" w:cs="方正仿宋_GBK"/>
          <w:sz w:val="30"/>
          <w:szCs w:val="30"/>
          <w:lang w:eastAsia="zh-CN"/>
        </w:rPr>
        <w:t>：</w:t>
      </w:r>
      <w:r>
        <w:rPr>
          <w:rFonts w:hint="eastAsia" w:ascii="宋体" w:hAnsi="宋体" w:eastAsia="方正仿宋_GBK" w:cs="Times New Roman"/>
          <w:kern w:val="0"/>
          <w:sz w:val="32"/>
          <w:szCs w:val="32"/>
          <w:highlight w:val="none"/>
          <w:lang w:val="en-US" w:eastAsia="zh-CN"/>
        </w:rPr>
        <w:t>我部门共设置4个内设机构，包括：</w:t>
      </w:r>
      <w:r>
        <w:rPr>
          <w:rFonts w:hint="eastAsia" w:ascii="方正仿宋_GBK" w:hAnsi="方正仿宋_GBK" w:eastAsia="方正仿宋_GBK" w:cs="方正仿宋_GBK"/>
          <w:sz w:val="32"/>
          <w:szCs w:val="32"/>
          <w:lang w:eastAsia="zh-CN"/>
        </w:rPr>
        <w:t>办公室，会长室，财务室、业务室</w:t>
      </w:r>
      <w:r>
        <w:rPr>
          <w:rFonts w:hint="eastAsia" w:ascii="宋体" w:hAnsi="宋体" w:eastAsia="方正仿宋_GBK" w:cs="方正仿宋_GBK"/>
          <w:sz w:val="30"/>
          <w:szCs w:val="30"/>
        </w:rPr>
        <w:t>。</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3.</w:t>
      </w:r>
      <w:r>
        <w:rPr>
          <w:rFonts w:hint="eastAsia" w:ascii="宋体" w:hAnsi="宋体" w:eastAsia="方正仿宋_GBK" w:cs="方正仿宋_GBK"/>
          <w:sz w:val="30"/>
          <w:szCs w:val="30"/>
        </w:rPr>
        <w:t>人员情况</w:t>
      </w:r>
      <w:r>
        <w:rPr>
          <w:rFonts w:hint="eastAsia" w:ascii="宋体" w:hAnsi="宋体" w:eastAsia="方正仿宋_GBK" w:cs="方正仿宋_GBK"/>
          <w:sz w:val="30"/>
          <w:szCs w:val="30"/>
          <w:lang w:eastAsia="zh-CN"/>
        </w:rPr>
        <w:t>：</w:t>
      </w:r>
      <w:r>
        <w:rPr>
          <w:rFonts w:hint="eastAsia" w:ascii="宋体" w:hAnsi="宋体" w:eastAsia="方正仿宋_GBK" w:cs="方正仿宋_GBK"/>
          <w:sz w:val="30"/>
          <w:szCs w:val="30"/>
          <w:lang w:val="en-US" w:eastAsia="zh-CN"/>
        </w:rPr>
        <w:t>2022年1月从龙陵县卫生健康局分离出来独立核算。</w:t>
      </w:r>
      <w:r>
        <w:rPr>
          <w:rFonts w:hint="eastAsia" w:ascii="宋体" w:hAnsi="宋体" w:eastAsia="方正仿宋_GBK" w:cs="方正仿宋_GBK"/>
          <w:sz w:val="30"/>
          <w:szCs w:val="30"/>
          <w:lang w:eastAsia="zh-CN"/>
        </w:rPr>
        <w:t>龙陵县红十字会属社会团体事业单位，有事业编制</w:t>
      </w:r>
      <w:r>
        <w:rPr>
          <w:rFonts w:hint="eastAsia" w:ascii="宋体" w:hAnsi="宋体" w:eastAsia="方正仿宋_GBK" w:cs="方正仿宋_GBK"/>
          <w:sz w:val="30"/>
          <w:szCs w:val="30"/>
          <w:lang w:val="en-US" w:eastAsia="zh-CN"/>
        </w:rPr>
        <w:t>6人，</w:t>
      </w:r>
      <w:r>
        <w:rPr>
          <w:rFonts w:hint="eastAsia" w:ascii="宋体" w:hAnsi="宋体" w:eastAsia="方正仿宋_GBK" w:cs="方正仿宋_GBK"/>
          <w:sz w:val="30"/>
          <w:szCs w:val="30"/>
        </w:rPr>
        <w:t>实有在职在编人员</w:t>
      </w:r>
      <w:r>
        <w:rPr>
          <w:rFonts w:hint="eastAsia" w:ascii="宋体" w:hAnsi="宋体" w:eastAsia="方正仿宋_GBK" w:cs="方正仿宋_GBK"/>
          <w:sz w:val="30"/>
          <w:szCs w:val="30"/>
          <w:lang w:val="en-US" w:eastAsia="zh-CN"/>
        </w:rPr>
        <w:t>6</w:t>
      </w:r>
      <w:r>
        <w:rPr>
          <w:rFonts w:hint="eastAsia" w:ascii="宋体" w:hAnsi="宋体" w:eastAsia="方正仿宋_GBK" w:cs="方正仿宋_GBK"/>
          <w:sz w:val="30"/>
          <w:szCs w:val="30"/>
        </w:rPr>
        <w:t>人（</w:t>
      </w:r>
      <w:r>
        <w:rPr>
          <w:rFonts w:hint="eastAsia" w:ascii="宋体" w:hAnsi="宋体" w:eastAsia="方正仿宋_GBK" w:cs="方正仿宋_GBK"/>
          <w:sz w:val="30"/>
          <w:szCs w:val="30"/>
          <w:lang w:eastAsia="zh-CN"/>
        </w:rPr>
        <w:t>其中：事业人员</w:t>
      </w:r>
      <w:r>
        <w:rPr>
          <w:rFonts w:hint="eastAsia" w:ascii="宋体" w:hAnsi="宋体" w:eastAsia="方正仿宋_GBK" w:cs="方正仿宋_GBK"/>
          <w:sz w:val="30"/>
          <w:szCs w:val="30"/>
          <w:lang w:val="en-US" w:eastAsia="zh-CN"/>
        </w:rPr>
        <w:t>5人，公务员1人</w:t>
      </w:r>
      <w:r>
        <w:rPr>
          <w:rFonts w:hint="eastAsia" w:ascii="宋体" w:hAnsi="宋体" w:eastAsia="方正仿宋_GBK" w:cs="方正仿宋_GBK"/>
          <w:sz w:val="30"/>
          <w:szCs w:val="30"/>
        </w:rPr>
        <w:t>）</w:t>
      </w:r>
      <w:r>
        <w:rPr>
          <w:rFonts w:hint="eastAsia" w:ascii="宋体" w:hAnsi="宋体" w:eastAsia="方正仿宋_GBK" w:cs="方正仿宋_GBK"/>
          <w:sz w:val="30"/>
          <w:szCs w:val="30"/>
          <w:lang w:eastAsia="zh-CN"/>
        </w:rPr>
        <w:t>。</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（二）当年取得的主要事业成效。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bookmarkStart w:id="1" w:name="YS060102"/>
      <w:r>
        <w:rPr>
          <w:rFonts w:hint="eastAsia" w:ascii="方正仿宋_GBK" w:hAnsi="方正仿宋_GBK" w:eastAsia="方正仿宋_GBK" w:cs="方正仿宋_GBK"/>
          <w:kern w:val="0"/>
          <w:sz w:val="32"/>
          <w:szCs w:val="32"/>
          <w:lang w:val="en-US" w:eastAsia="zh-CN" w:bidi="ar"/>
        </w:rPr>
        <w:t>1、“三献”工作取得新突破。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一是成功实现第二列器官捐献。今年1月24日，我县第二列器官捐献在昆明延安医院成功实现，获取肝脏、双肾及眼角膜。给患者带去了生的希望，为挽救患者生命做出了贡献。此次器官捐献，对促进龙陵社会主义精神文明建设，创建和谐龙陵具有十分重要的意义。二是5月7-10开展造血干细胞志愿者入库采样工作，期间共有147名造血干细胞志愿者采样入库，圆满完成了市级下达的任务。三是通过宣传，人体器官捐献登人数达76人；四是积极参与无偿献血工作，截止2022年11月30日，龙陵县1020人参与无偿献血，献血量达297300ml。</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2、积极开展“99公益日”活动。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kern w:val="0"/>
          <w:sz w:val="30"/>
          <w:szCs w:val="30"/>
        </w:rPr>
      </w:pPr>
      <w:r>
        <w:rPr>
          <w:rFonts w:hint="eastAsia" w:ascii="方正仿宋_GBK" w:hAnsi="方正仿宋_GBK" w:eastAsia="方正仿宋_GBK" w:cs="方正仿宋_GBK"/>
          <w:kern w:val="0"/>
          <w:sz w:val="32"/>
          <w:szCs w:val="32"/>
          <w:lang w:val="en-US" w:eastAsia="zh-CN" w:bidi="ar"/>
        </w:rPr>
        <w:t>一是5月20-21日举办了龙陵县“99公益日”青少年性健康教育项目师资培训班，培训教育系统骨干30余人。培训的内容主要是为青少年树立健康正确的人生观，价值观和恋爱观，形成良好的人格，平稳度过关键的青春期。二是9月7-9日开展2021年“99公益日”活动，通过线上筹款，共筹集善款33万元，所有善款（包括配捐资金）定向用于龙陵县改善义务教育阶段信息化教学条件和开展青少年性教育培训。三是10月11日至16日，开展龙陵县2022年“99公益日”滇苗助学项目青少年性健康教育培训，共培训中小学生及教师3500人。此次培训，开启了我县青少年性健康教育的新征程。</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rPr>
      </w:pPr>
      <w:r>
        <w:rPr>
          <w:rFonts w:hint="eastAsia" w:ascii="宋体" w:hAnsi="宋体" w:eastAsia="方正仿宋_GBK" w:cs="方正仿宋_GBK"/>
          <w:sz w:val="30"/>
          <w:szCs w:val="30"/>
        </w:rPr>
        <w:t>二、收入支出预算执行情况分析</w:t>
      </w:r>
    </w:p>
    <w:bookmarkEnd w:id="1"/>
    <w:p>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（一）收入支出预算安排情况。</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根据</w:t>
      </w:r>
      <w:r>
        <w:rPr>
          <w:rFonts w:hint="eastAsia" w:ascii="宋体" w:hAnsi="宋体" w:eastAsia="方正仿宋_GBK" w:cs="方正仿宋_GBK"/>
          <w:sz w:val="30"/>
          <w:szCs w:val="30"/>
          <w:lang w:eastAsia="zh-CN"/>
        </w:rPr>
        <w:t>龙财社</w:t>
      </w:r>
      <w:r>
        <w:rPr>
          <w:rFonts w:hint="eastAsia" w:ascii="宋体" w:hAnsi="宋体" w:eastAsia="方正仿宋_GBK" w:cs="方正仿宋_GBK"/>
          <w:sz w:val="30"/>
          <w:szCs w:val="30"/>
          <w:lang w:val="en-US" w:eastAsia="zh-CN"/>
        </w:rPr>
        <w:t>{</w:t>
      </w:r>
      <w:r>
        <w:rPr>
          <w:rFonts w:hint="eastAsia" w:ascii="宋体" w:hAnsi="宋体" w:eastAsia="方正仿宋_GBK" w:cs="方正仿宋_GBK"/>
          <w:sz w:val="30"/>
          <w:szCs w:val="30"/>
          <w:lang w:eastAsia="zh-CN"/>
        </w:rPr>
        <w:t>20</w:t>
      </w:r>
      <w:r>
        <w:rPr>
          <w:rFonts w:hint="eastAsia" w:ascii="宋体" w:hAnsi="宋体" w:eastAsia="方正仿宋_GBK" w:cs="方正仿宋_GBK"/>
          <w:sz w:val="30"/>
          <w:szCs w:val="30"/>
          <w:lang w:val="en-US" w:eastAsia="zh-CN"/>
        </w:rPr>
        <w:t>22}</w:t>
      </w:r>
      <w:r>
        <w:rPr>
          <w:rFonts w:hint="eastAsia" w:ascii="宋体" w:hAnsi="宋体" w:eastAsia="方正仿宋_GBK" w:cs="方正仿宋_GBK"/>
          <w:sz w:val="30"/>
          <w:szCs w:val="30"/>
          <w:lang w:eastAsia="zh-CN"/>
        </w:rPr>
        <w:t>1号文件，</w:t>
      </w:r>
      <w:r>
        <w:rPr>
          <w:rFonts w:hint="eastAsia" w:ascii="宋体" w:hAnsi="宋体" w:eastAsia="方正仿宋_GBK" w:cs="方正仿宋_GBK"/>
          <w:sz w:val="30"/>
          <w:szCs w:val="30"/>
          <w:lang w:val="en-US" w:eastAsia="zh-CN"/>
        </w:rPr>
        <w:t>2022年</w:t>
      </w:r>
      <w:r>
        <w:rPr>
          <w:rFonts w:hint="eastAsia" w:ascii="宋体" w:hAnsi="宋体" w:eastAsia="方正仿宋_GBK" w:cs="方正仿宋_GBK"/>
          <w:sz w:val="30"/>
          <w:szCs w:val="30"/>
          <w:lang w:eastAsia="zh-CN"/>
        </w:rPr>
        <w:t>安排预算收入合计</w:t>
      </w:r>
      <w:r>
        <w:rPr>
          <w:rFonts w:hint="eastAsia" w:ascii="宋体" w:hAnsi="宋体" w:eastAsia="方正仿宋_GBK" w:cs="方正仿宋_GBK"/>
          <w:sz w:val="30"/>
          <w:szCs w:val="30"/>
          <w:lang w:val="en-US" w:eastAsia="zh-CN"/>
        </w:rPr>
        <w:t>769490.56</w:t>
      </w:r>
      <w:r>
        <w:rPr>
          <w:rFonts w:hint="eastAsia" w:ascii="宋体" w:hAnsi="宋体" w:eastAsia="方正仿宋_GBK" w:cs="方正仿宋_GBK"/>
          <w:sz w:val="30"/>
          <w:szCs w:val="30"/>
          <w:lang w:eastAsia="zh-CN"/>
        </w:rPr>
        <w:t>元，</w:t>
      </w:r>
      <w:r>
        <w:rPr>
          <w:rFonts w:hint="eastAsia" w:ascii="宋体" w:hAnsi="宋体" w:eastAsia="方正仿宋_GBK" w:cs="方正仿宋_GBK"/>
          <w:sz w:val="30"/>
          <w:szCs w:val="30"/>
        </w:rPr>
        <w:t>其中：财政拨款收入</w:t>
      </w:r>
      <w:r>
        <w:rPr>
          <w:rFonts w:hint="eastAsia" w:ascii="宋体" w:hAnsi="宋体" w:eastAsia="方正仿宋_GBK" w:cs="方正仿宋_GBK"/>
          <w:sz w:val="30"/>
          <w:szCs w:val="30"/>
          <w:lang w:val="en-US" w:eastAsia="zh-CN"/>
        </w:rPr>
        <w:t>619490.56</w:t>
      </w:r>
      <w:r>
        <w:rPr>
          <w:rFonts w:hint="eastAsia" w:ascii="宋体" w:hAnsi="宋体" w:eastAsia="方正仿宋_GBK" w:cs="方正仿宋_GBK"/>
          <w:sz w:val="30"/>
          <w:szCs w:val="30"/>
        </w:rPr>
        <w:t>元，占总收入的</w:t>
      </w:r>
      <w:r>
        <w:rPr>
          <w:rFonts w:hint="eastAsia" w:ascii="宋体" w:hAnsi="宋体" w:eastAsia="方正仿宋_GBK" w:cs="方正仿宋_GBK"/>
          <w:sz w:val="30"/>
          <w:szCs w:val="30"/>
          <w:lang w:val="en-US" w:eastAsia="zh-CN"/>
        </w:rPr>
        <w:t>80.51</w:t>
      </w:r>
      <w:r>
        <w:rPr>
          <w:rFonts w:hint="eastAsia" w:ascii="宋体" w:hAnsi="宋体" w:eastAsia="方正仿宋_GBK" w:cs="方正仿宋_GBK"/>
          <w:sz w:val="30"/>
          <w:szCs w:val="30"/>
        </w:rPr>
        <w:t>%；上级补助收入</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rPr>
        <w:t>元，占总收入的</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rPr>
        <w:t>%；事业收入</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rPr>
        <w:t>元（含教育收费</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rPr>
        <w:t>元），占总收入的</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rPr>
        <w:t>%；经营收入</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rPr>
        <w:t>元，占总收入的</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rPr>
        <w:t>%；附属单位缴款收入</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rPr>
        <w:t>元，占总收入的</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rPr>
        <w:t>%；其他收入</w:t>
      </w:r>
      <w:r>
        <w:rPr>
          <w:rFonts w:hint="eastAsia" w:ascii="宋体" w:hAnsi="宋体" w:eastAsia="方正仿宋_GBK" w:cs="方正仿宋_GBK"/>
          <w:sz w:val="30"/>
          <w:szCs w:val="30"/>
          <w:lang w:val="en-US" w:eastAsia="zh-CN"/>
        </w:rPr>
        <w:t>150000</w:t>
      </w:r>
      <w:r>
        <w:rPr>
          <w:rFonts w:hint="eastAsia" w:ascii="宋体" w:hAnsi="宋体" w:eastAsia="方正仿宋_GBK" w:cs="方正仿宋_GBK"/>
          <w:sz w:val="30"/>
          <w:szCs w:val="30"/>
        </w:rPr>
        <w:t>元，占总收入的</w:t>
      </w:r>
      <w:r>
        <w:rPr>
          <w:rFonts w:hint="eastAsia" w:ascii="宋体" w:hAnsi="宋体" w:eastAsia="方正仿宋_GBK" w:cs="方正仿宋_GBK"/>
          <w:sz w:val="30"/>
          <w:szCs w:val="30"/>
          <w:lang w:val="en-US" w:eastAsia="zh-CN"/>
        </w:rPr>
        <w:t>19.49</w:t>
      </w:r>
      <w:r>
        <w:rPr>
          <w:rFonts w:hint="eastAsia" w:ascii="宋体" w:hAnsi="宋体" w:eastAsia="方正仿宋_GBK" w:cs="方正仿宋_GBK"/>
          <w:sz w:val="30"/>
          <w:szCs w:val="30"/>
        </w:rPr>
        <w:t>%。</w:t>
      </w:r>
      <w:r>
        <w:rPr>
          <w:rFonts w:hint="eastAsia" w:ascii="宋体" w:hAnsi="宋体" w:eastAsia="方正仿宋_GBK" w:cs="方正仿宋_GBK"/>
          <w:sz w:val="30"/>
          <w:szCs w:val="30"/>
          <w:lang w:eastAsia="zh-CN"/>
        </w:rPr>
        <w:t>与上年</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lang w:eastAsia="zh-CN"/>
        </w:rPr>
        <w:t>元对比增加</w:t>
      </w:r>
      <w:r>
        <w:rPr>
          <w:rFonts w:hint="eastAsia" w:ascii="宋体" w:hAnsi="宋体" w:eastAsia="方正仿宋_GBK" w:cs="方正仿宋_GBK"/>
          <w:sz w:val="30"/>
          <w:szCs w:val="30"/>
          <w:lang w:val="en-US" w:eastAsia="zh-CN"/>
        </w:rPr>
        <w:t>769490.56元增长主为100%，其中：财政拨款收入619490.56元增加619490.56元增长率100%，事业收入增加150000元增长率为100%。增长的主要原因为2022年1月龙陵县红十字会从卫生健康局分离出来独立核算，2021年无相关数据。</w:t>
      </w:r>
    </w:p>
    <w:p>
      <w:pPr>
        <w:keepNext w:val="0"/>
        <w:keepLines w:val="0"/>
        <w:pageBreakBefore w:val="0"/>
        <w:numPr>
          <w:ilvl w:val="0"/>
          <w:numId w:val="1"/>
        </w:numPr>
        <w:kinsoku/>
        <w:wordWrap/>
        <w:overflowPunct/>
        <w:topLinePunct w:val="0"/>
        <w:autoSpaceDE/>
        <w:autoSpaceDN/>
        <w:bidi w:val="0"/>
        <w:spacing w:line="570" w:lineRule="exact"/>
        <w:ind w:firstLine="643" w:firstLineChars="200"/>
        <w:jc w:val="both"/>
        <w:textAlignment w:val="auto"/>
        <w:rPr>
          <w:rFonts w:hint="eastAsia" w:ascii="楷体_GB2312" w:hAnsi="仿宋" w:eastAsia="楷体_GB2312" w:cs="Times New Roman"/>
          <w:b/>
          <w:sz w:val="32"/>
          <w:szCs w:val="32"/>
          <w:lang w:eastAsia="zh-CN"/>
        </w:rPr>
      </w:pPr>
      <w:r>
        <w:rPr>
          <w:rFonts w:hint="eastAsia" w:ascii="楷体_GB2312" w:hAnsi="仿宋" w:eastAsia="楷体_GB2312" w:cs="Times New Roman"/>
          <w:b/>
          <w:sz w:val="32"/>
          <w:szCs w:val="32"/>
          <w:lang w:eastAsia="zh-CN"/>
        </w:rPr>
        <w:t>收入支出预算执行情况。</w:t>
      </w:r>
    </w:p>
    <w:p>
      <w:pPr>
        <w:keepNext w:val="0"/>
        <w:keepLines w:val="0"/>
        <w:pageBreakBefore w:val="0"/>
        <w:kinsoku/>
        <w:wordWrap/>
        <w:overflowPunct/>
        <w:topLinePunct w:val="0"/>
        <w:autoSpaceDE/>
        <w:autoSpaceDN/>
        <w:bidi w:val="0"/>
        <w:spacing w:line="570" w:lineRule="exact"/>
        <w:ind w:firstLine="420" w:firstLineChars="200"/>
        <w:jc w:val="both"/>
        <w:textAlignment w:val="auto"/>
        <w:rPr>
          <w:rFonts w:hint="eastAsia" w:ascii="宋体" w:hAnsi="宋体" w:eastAsia="方正仿宋_GBK" w:cs="方正仿宋_GBK"/>
          <w:sz w:val="30"/>
          <w:szCs w:val="30"/>
          <w:lang w:val="en-US" w:eastAsia="zh-CN"/>
        </w:rPr>
      </w:pPr>
      <w:r>
        <w:rPr>
          <w:rFonts w:hint="eastAsia"/>
          <w:lang w:val="en-US" w:eastAsia="zh-CN"/>
        </w:rPr>
        <w:t xml:space="preserve">   </w:t>
      </w:r>
      <w:r>
        <w:rPr>
          <w:rFonts w:hint="eastAsia" w:ascii="宋体" w:hAnsi="宋体" w:eastAsia="方正仿宋_GBK" w:cs="方正仿宋_GBK"/>
          <w:sz w:val="30"/>
          <w:szCs w:val="30"/>
          <w:lang w:val="en-US" w:eastAsia="zh-CN"/>
        </w:rPr>
        <w:t>2022年</w:t>
      </w:r>
      <w:r>
        <w:rPr>
          <w:rFonts w:hint="eastAsia" w:ascii="宋体" w:hAnsi="宋体" w:eastAsia="方正仿宋_GBK" w:cs="方正仿宋_GBK"/>
          <w:sz w:val="30"/>
          <w:szCs w:val="30"/>
          <w:lang w:eastAsia="zh-CN"/>
        </w:rPr>
        <w:t>安排预算执行合计</w:t>
      </w:r>
      <w:r>
        <w:rPr>
          <w:rFonts w:hint="eastAsia" w:ascii="宋体" w:hAnsi="宋体" w:eastAsia="方正仿宋_GBK" w:cs="方正仿宋_GBK"/>
          <w:sz w:val="30"/>
          <w:szCs w:val="30"/>
          <w:lang w:val="en-US" w:eastAsia="zh-CN"/>
        </w:rPr>
        <w:t>824245.89</w:t>
      </w:r>
      <w:r>
        <w:rPr>
          <w:rFonts w:hint="eastAsia" w:ascii="宋体" w:hAnsi="宋体" w:eastAsia="方正仿宋_GBK" w:cs="方正仿宋_GBK"/>
          <w:sz w:val="30"/>
          <w:szCs w:val="30"/>
          <w:lang w:eastAsia="zh-CN"/>
        </w:rPr>
        <w:t>元，</w:t>
      </w:r>
      <w:r>
        <w:rPr>
          <w:rFonts w:hint="eastAsia" w:ascii="宋体" w:hAnsi="宋体" w:eastAsia="方正仿宋_GBK" w:cs="方正仿宋_GBK"/>
          <w:sz w:val="30"/>
          <w:szCs w:val="30"/>
        </w:rPr>
        <w:t>其中：</w:t>
      </w:r>
      <w:r>
        <w:rPr>
          <w:rFonts w:hint="eastAsia" w:ascii="宋体" w:hAnsi="宋体" w:eastAsia="方正仿宋_GBK" w:cs="方正仿宋_GBK"/>
          <w:kern w:val="0"/>
          <w:sz w:val="30"/>
          <w:szCs w:val="30"/>
        </w:rPr>
        <w:t>基本支出</w:t>
      </w:r>
      <w:r>
        <w:rPr>
          <w:rFonts w:hint="eastAsia" w:ascii="宋体" w:hAnsi="宋体" w:eastAsia="方正仿宋_GBK" w:cs="方正仿宋_GBK"/>
          <w:sz w:val="30"/>
          <w:szCs w:val="30"/>
          <w:lang w:val="en-US" w:eastAsia="zh-CN"/>
        </w:rPr>
        <w:t>645119.64</w:t>
      </w:r>
      <w:r>
        <w:rPr>
          <w:rFonts w:hint="eastAsia" w:ascii="宋体" w:hAnsi="宋体" w:eastAsia="方正仿宋_GBK" w:cs="方正仿宋_GBK"/>
          <w:kern w:val="0"/>
          <w:sz w:val="30"/>
          <w:szCs w:val="30"/>
        </w:rPr>
        <w:t>元，占总支出的</w:t>
      </w:r>
      <w:r>
        <w:rPr>
          <w:rFonts w:hint="eastAsia" w:ascii="宋体" w:hAnsi="宋体" w:eastAsia="方正仿宋_GBK" w:cs="方正仿宋_GBK"/>
          <w:sz w:val="30"/>
          <w:szCs w:val="30"/>
          <w:lang w:val="en-US" w:eastAsia="zh-CN"/>
        </w:rPr>
        <w:t>78.27</w:t>
      </w:r>
      <w:r>
        <w:rPr>
          <w:rFonts w:hint="eastAsia" w:ascii="宋体" w:hAnsi="宋体" w:eastAsia="方正仿宋_GBK" w:cs="方正仿宋_GBK"/>
          <w:kern w:val="0"/>
          <w:sz w:val="30"/>
          <w:szCs w:val="30"/>
        </w:rPr>
        <w:t>％；项目支出</w:t>
      </w:r>
      <w:r>
        <w:rPr>
          <w:rFonts w:hint="eastAsia" w:ascii="宋体" w:hAnsi="宋体" w:eastAsia="方正仿宋_GBK" w:cs="方正仿宋_GBK"/>
          <w:sz w:val="30"/>
          <w:szCs w:val="30"/>
          <w:lang w:val="en-US" w:eastAsia="zh-CN"/>
        </w:rPr>
        <w:t>179126.25</w:t>
      </w:r>
      <w:r>
        <w:rPr>
          <w:rFonts w:hint="eastAsia" w:ascii="宋体" w:hAnsi="宋体" w:eastAsia="方正仿宋_GBK" w:cs="方正仿宋_GBK"/>
          <w:kern w:val="0"/>
          <w:sz w:val="30"/>
          <w:szCs w:val="30"/>
        </w:rPr>
        <w:t>元，占总支出的</w:t>
      </w:r>
      <w:r>
        <w:rPr>
          <w:rFonts w:hint="eastAsia" w:ascii="宋体" w:hAnsi="宋体" w:eastAsia="方正仿宋_GBK" w:cs="方正仿宋_GBK"/>
          <w:sz w:val="30"/>
          <w:szCs w:val="30"/>
          <w:lang w:val="en-US" w:eastAsia="zh-CN"/>
        </w:rPr>
        <w:t>21.73</w:t>
      </w:r>
      <w:r>
        <w:rPr>
          <w:rFonts w:hint="eastAsia" w:ascii="宋体" w:hAnsi="宋体" w:eastAsia="方正仿宋_GBK" w:cs="方正仿宋_GBK"/>
          <w:kern w:val="0"/>
          <w:sz w:val="30"/>
          <w:szCs w:val="30"/>
        </w:rPr>
        <w:t>％；上缴上级支出、经营支出、对附属单位补助支出共</w:t>
      </w:r>
      <w:r>
        <w:rPr>
          <w:rFonts w:hint="eastAsia" w:ascii="宋体" w:hAnsi="宋体" w:eastAsia="方正仿宋_GBK" w:cs="方正仿宋_GBK"/>
          <w:sz w:val="30"/>
          <w:szCs w:val="30"/>
          <w:lang w:val="en-US" w:eastAsia="zh-CN"/>
        </w:rPr>
        <w:t>0</w:t>
      </w:r>
      <w:r>
        <w:rPr>
          <w:rFonts w:hint="eastAsia" w:ascii="宋体" w:hAnsi="宋体" w:eastAsia="方正仿宋_GBK" w:cs="方正仿宋_GBK"/>
          <w:kern w:val="0"/>
          <w:sz w:val="30"/>
          <w:szCs w:val="30"/>
        </w:rPr>
        <w:t>元，占总支出的</w:t>
      </w:r>
      <w:r>
        <w:rPr>
          <w:rFonts w:hint="eastAsia" w:ascii="宋体" w:hAnsi="宋体" w:eastAsia="方正仿宋_GBK" w:cs="方正仿宋_GBK"/>
          <w:sz w:val="30"/>
          <w:szCs w:val="30"/>
          <w:lang w:val="en-US" w:eastAsia="zh-CN"/>
        </w:rPr>
        <w:t>0</w:t>
      </w:r>
      <w:r>
        <w:rPr>
          <w:rFonts w:hint="eastAsia" w:ascii="宋体" w:hAnsi="宋体" w:eastAsia="方正仿宋_GBK" w:cs="方正仿宋_GBK"/>
          <w:kern w:val="0"/>
          <w:sz w:val="30"/>
          <w:szCs w:val="30"/>
        </w:rPr>
        <w:t>％</w:t>
      </w:r>
      <w:r>
        <w:rPr>
          <w:rFonts w:hint="eastAsia" w:ascii="宋体" w:hAnsi="宋体" w:eastAsia="方正仿宋_GBK" w:cs="方正仿宋_GBK"/>
          <w:sz w:val="30"/>
          <w:szCs w:val="30"/>
        </w:rPr>
        <w:t>。</w:t>
      </w:r>
      <w:r>
        <w:rPr>
          <w:rFonts w:hint="eastAsia" w:ascii="宋体" w:hAnsi="宋体" w:eastAsia="方正仿宋_GBK" w:cs="方正仿宋_GBK"/>
          <w:sz w:val="30"/>
          <w:szCs w:val="30"/>
          <w:lang w:eastAsia="zh-CN"/>
        </w:rPr>
        <w:t>预算执行总支出与上年</w:t>
      </w:r>
      <w:r>
        <w:rPr>
          <w:rFonts w:hint="eastAsia" w:ascii="宋体" w:hAnsi="宋体" w:eastAsia="方正仿宋_GBK" w:cs="方正仿宋_GBK"/>
          <w:sz w:val="30"/>
          <w:szCs w:val="30"/>
          <w:lang w:val="en-US" w:eastAsia="zh-CN"/>
        </w:rPr>
        <w:t>0</w:t>
      </w:r>
      <w:r>
        <w:rPr>
          <w:rFonts w:hint="eastAsia" w:ascii="宋体" w:hAnsi="宋体" w:eastAsia="方正仿宋_GBK" w:cs="方正仿宋_GBK"/>
          <w:sz w:val="30"/>
          <w:szCs w:val="30"/>
          <w:lang w:eastAsia="zh-CN"/>
        </w:rPr>
        <w:t>元对比增加</w:t>
      </w:r>
      <w:r>
        <w:rPr>
          <w:rFonts w:hint="eastAsia" w:ascii="宋体" w:hAnsi="宋体" w:eastAsia="方正仿宋_GBK" w:cs="方正仿宋_GBK"/>
          <w:sz w:val="30"/>
          <w:szCs w:val="30"/>
          <w:lang w:val="en-US" w:eastAsia="zh-CN"/>
        </w:rPr>
        <w:t>824245.89元增长主为100%，其中：财政拨款支出824245.89元增加824245.89元增长率100%。增长的主要原因为2022年1月龙陵县红十字会从卫生健康局分离出来独立核算，2021年无相关数据。</w:t>
      </w:r>
    </w:p>
    <w:p>
      <w:pPr>
        <w:keepNext w:val="0"/>
        <w:keepLines w:val="0"/>
        <w:pageBreakBefore w:val="0"/>
        <w:numPr>
          <w:ilvl w:val="0"/>
          <w:numId w:val="0"/>
        </w:numPr>
        <w:kinsoku/>
        <w:wordWrap/>
        <w:overflowPunct/>
        <w:topLinePunct w:val="0"/>
        <w:autoSpaceDE/>
        <w:autoSpaceDN/>
        <w:bidi w:val="0"/>
        <w:spacing w:line="570" w:lineRule="exact"/>
        <w:ind w:firstLine="643" w:firstLineChars="200"/>
        <w:jc w:val="both"/>
        <w:textAlignment w:val="auto"/>
        <w:rPr>
          <w:rFonts w:hint="eastAsia" w:ascii="楷体_GB2312" w:hAnsi="仿宋" w:eastAsia="楷体_GB2312" w:cs="Times New Roman"/>
          <w:b/>
          <w:sz w:val="32"/>
          <w:szCs w:val="32"/>
          <w:lang w:eastAsia="zh-CN"/>
        </w:rPr>
      </w:pPr>
      <w:r>
        <w:rPr>
          <w:rFonts w:hint="eastAsia" w:ascii="楷体_GB2312" w:hAnsi="仿宋" w:eastAsia="楷体_GB2312" w:cs="Times New Roman"/>
          <w:b/>
          <w:sz w:val="32"/>
          <w:szCs w:val="32"/>
          <w:lang w:val="en-US" w:eastAsia="zh-CN"/>
        </w:rPr>
        <w:t>1、</w:t>
      </w:r>
      <w:r>
        <w:rPr>
          <w:rFonts w:hint="eastAsia" w:ascii="楷体_GB2312" w:hAnsi="仿宋" w:eastAsia="楷体_GB2312" w:cs="Times New Roman"/>
          <w:b/>
          <w:sz w:val="32"/>
          <w:szCs w:val="32"/>
          <w:lang w:eastAsia="zh-CN"/>
        </w:rPr>
        <w:t>收入支出与预算对比分析。</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lang w:eastAsia="zh-CN"/>
        </w:rPr>
        <w:t>（1）预、决算差异情况，可分收入支出功能科目、分单位、分收入支出具体项目逐项对比（可列表）。</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lang w:eastAsia="zh-CN"/>
        </w:rPr>
        <w:t>预、决算差异情况：20</w:t>
      </w:r>
      <w:r>
        <w:rPr>
          <w:rFonts w:hint="eastAsia" w:ascii="宋体" w:hAnsi="宋体" w:eastAsia="方正仿宋_GBK" w:cs="方正仿宋_GBK"/>
          <w:sz w:val="30"/>
          <w:szCs w:val="30"/>
          <w:lang w:val="en-US" w:eastAsia="zh-CN"/>
        </w:rPr>
        <w:t>22</w:t>
      </w:r>
      <w:r>
        <w:rPr>
          <w:rFonts w:hint="eastAsia" w:ascii="宋体" w:hAnsi="宋体" w:eastAsia="方正仿宋_GBK" w:cs="方正仿宋_GBK"/>
          <w:sz w:val="30"/>
          <w:szCs w:val="30"/>
          <w:lang w:eastAsia="zh-CN"/>
        </w:rPr>
        <w:t>年收入预算为</w:t>
      </w:r>
      <w:r>
        <w:rPr>
          <w:rFonts w:hint="eastAsia" w:ascii="宋体" w:hAnsi="宋体" w:eastAsia="方正仿宋_GBK" w:cs="方正仿宋_GBK"/>
          <w:sz w:val="30"/>
          <w:szCs w:val="30"/>
          <w:lang w:val="en-US" w:eastAsia="zh-CN"/>
        </w:rPr>
        <w:t>769490.56</w:t>
      </w:r>
      <w:r>
        <w:rPr>
          <w:rFonts w:hint="eastAsia" w:ascii="宋体" w:hAnsi="宋体" w:eastAsia="方正仿宋_GBK" w:cs="方正仿宋_GBK"/>
          <w:sz w:val="30"/>
          <w:szCs w:val="30"/>
          <w:lang w:eastAsia="zh-CN"/>
        </w:rPr>
        <w:t>元，决算为</w:t>
      </w:r>
      <w:r>
        <w:rPr>
          <w:rFonts w:hint="eastAsia" w:ascii="宋体" w:hAnsi="宋体" w:eastAsia="方正仿宋_GBK" w:cs="方正仿宋_GBK"/>
          <w:sz w:val="30"/>
          <w:szCs w:val="30"/>
          <w:lang w:val="en-US" w:eastAsia="zh-CN"/>
        </w:rPr>
        <w:t>824245.89</w:t>
      </w:r>
      <w:r>
        <w:rPr>
          <w:rFonts w:hint="eastAsia" w:ascii="宋体" w:hAnsi="宋体" w:eastAsia="方正仿宋_GBK" w:cs="方正仿宋_GBK"/>
          <w:sz w:val="30"/>
          <w:szCs w:val="30"/>
          <w:lang w:eastAsia="zh-CN"/>
        </w:rPr>
        <w:t>元，差异</w:t>
      </w:r>
      <w:r>
        <w:rPr>
          <w:rFonts w:hint="eastAsia" w:ascii="宋体" w:hAnsi="宋体" w:eastAsia="方正仿宋_GBK" w:cs="方正仿宋_GBK"/>
          <w:sz w:val="30"/>
          <w:szCs w:val="30"/>
          <w:lang w:val="en-US" w:eastAsia="zh-CN"/>
        </w:rPr>
        <w:t>54755.33</w:t>
      </w:r>
      <w:r>
        <w:rPr>
          <w:rFonts w:hint="eastAsia" w:ascii="宋体" w:hAnsi="宋体" w:eastAsia="方正仿宋_GBK" w:cs="方正仿宋_GBK"/>
          <w:sz w:val="30"/>
          <w:szCs w:val="30"/>
          <w:lang w:eastAsia="zh-CN"/>
        </w:rPr>
        <w:t>元，20</w:t>
      </w:r>
      <w:r>
        <w:rPr>
          <w:rFonts w:hint="eastAsia" w:ascii="宋体" w:hAnsi="宋体" w:eastAsia="方正仿宋_GBK" w:cs="方正仿宋_GBK"/>
          <w:sz w:val="30"/>
          <w:szCs w:val="30"/>
          <w:lang w:val="en-US" w:eastAsia="zh-CN"/>
        </w:rPr>
        <w:t>21</w:t>
      </w:r>
      <w:r>
        <w:rPr>
          <w:rFonts w:hint="eastAsia" w:ascii="宋体" w:hAnsi="宋体" w:eastAsia="方正仿宋_GBK" w:cs="方正仿宋_GBK"/>
          <w:sz w:val="30"/>
          <w:szCs w:val="30"/>
          <w:lang w:eastAsia="zh-CN"/>
        </w:rPr>
        <w:t>年初预算支出</w:t>
      </w:r>
      <w:r>
        <w:rPr>
          <w:rFonts w:hint="eastAsia" w:ascii="宋体" w:hAnsi="宋体" w:eastAsia="方正仿宋_GBK" w:cs="方正仿宋_GBK"/>
          <w:sz w:val="30"/>
          <w:szCs w:val="30"/>
          <w:lang w:val="en-US" w:eastAsia="zh-CN"/>
        </w:rPr>
        <w:t>769490.56</w:t>
      </w:r>
      <w:r>
        <w:rPr>
          <w:rFonts w:hint="eastAsia" w:ascii="宋体" w:hAnsi="宋体" w:eastAsia="方正仿宋_GBK" w:cs="方正仿宋_GBK"/>
          <w:sz w:val="30"/>
          <w:szCs w:val="30"/>
          <w:lang w:eastAsia="zh-CN"/>
        </w:rPr>
        <w:t>元，决算</w:t>
      </w:r>
      <w:r>
        <w:rPr>
          <w:rFonts w:hint="eastAsia" w:ascii="宋体" w:hAnsi="宋体" w:eastAsia="方正仿宋_GBK" w:cs="方正仿宋_GBK"/>
          <w:sz w:val="30"/>
          <w:szCs w:val="30"/>
          <w:lang w:val="en-US" w:eastAsia="zh-CN"/>
        </w:rPr>
        <w:t>824245.89</w:t>
      </w:r>
      <w:r>
        <w:rPr>
          <w:rFonts w:hint="eastAsia" w:ascii="宋体" w:hAnsi="宋体" w:eastAsia="方正仿宋_GBK" w:cs="方正仿宋_GBK"/>
          <w:sz w:val="30"/>
          <w:szCs w:val="30"/>
          <w:lang w:eastAsia="zh-CN"/>
        </w:rPr>
        <w:t>元，差异</w:t>
      </w:r>
      <w:r>
        <w:rPr>
          <w:rFonts w:hint="eastAsia" w:ascii="宋体" w:hAnsi="宋体" w:eastAsia="方正仿宋_GBK" w:cs="方正仿宋_GBK"/>
          <w:sz w:val="30"/>
          <w:szCs w:val="30"/>
          <w:lang w:val="en-US" w:eastAsia="zh-CN"/>
        </w:rPr>
        <w:t>54755.33</w:t>
      </w:r>
      <w:r>
        <w:rPr>
          <w:rFonts w:hint="eastAsia" w:ascii="宋体" w:hAnsi="宋体" w:eastAsia="方正仿宋_GBK" w:cs="方正仿宋_GBK"/>
          <w:sz w:val="30"/>
          <w:szCs w:val="30"/>
          <w:lang w:eastAsia="zh-CN"/>
        </w:rPr>
        <w:t>元。</w:t>
      </w:r>
    </w:p>
    <w:p>
      <w:pPr>
        <w:numPr>
          <w:ilvl w:val="0"/>
          <w:numId w:val="0"/>
        </w:numPr>
        <w:spacing w:line="360" w:lineRule="auto"/>
        <w:ind w:left="360" w:leftChars="0" w:firstLine="321" w:firstLineChars="100"/>
        <w:rPr>
          <w:rFonts w:hint="eastAsia" w:ascii="仿宋_GB2312" w:hAnsi="黑体" w:eastAsia="仿宋_GB2312"/>
          <w:b/>
          <w:kern w:val="0"/>
          <w:sz w:val="32"/>
          <w:szCs w:val="32"/>
        </w:rPr>
      </w:pPr>
      <w:r>
        <w:rPr>
          <w:rFonts w:hint="eastAsia" w:ascii="仿宋_GB2312" w:hAnsi="黑体" w:eastAsia="仿宋_GB2312"/>
          <w:b/>
          <w:kern w:val="0"/>
          <w:sz w:val="32"/>
          <w:szCs w:val="32"/>
        </w:rPr>
        <w:t>收入支出与预算对比分析</w:t>
      </w:r>
      <w:r>
        <w:rPr>
          <w:rFonts w:hint="eastAsia" w:ascii="仿宋_GB2312" w:hAnsi="黑体" w:eastAsia="仿宋_GB2312"/>
          <w:kern w:val="0"/>
          <w:sz w:val="32"/>
          <w:szCs w:val="32"/>
        </w:rPr>
        <w:t>（单位：元）</w:t>
      </w:r>
    </w:p>
    <w:tbl>
      <w:tblPr>
        <w:tblStyle w:val="13"/>
        <w:tblW w:w="8233"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1884"/>
        <w:gridCol w:w="198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6" w:type="dxa"/>
            <w:noWrap w:val="0"/>
            <w:vAlign w:val="top"/>
          </w:tcPr>
          <w:p>
            <w:pPr>
              <w:spacing w:line="360" w:lineRule="auto"/>
              <w:jc w:val="center"/>
              <w:rPr>
                <w:rFonts w:hint="eastAsia" w:ascii="仿宋_GB2312" w:hAnsi="黑体" w:eastAsia="仿宋_GB2312"/>
                <w:kern w:val="0"/>
                <w:sz w:val="32"/>
                <w:szCs w:val="32"/>
              </w:rPr>
            </w:pPr>
            <w:r>
              <w:rPr>
                <w:rFonts w:hint="eastAsia" w:ascii="仿宋_GB2312" w:hAnsi="黑体" w:eastAsia="仿宋_GB2312"/>
                <w:b/>
                <w:bCs/>
                <w:kern w:val="0"/>
                <w:sz w:val="32"/>
                <w:szCs w:val="32"/>
              </w:rPr>
              <w:t>支出功能科目</w:t>
            </w:r>
          </w:p>
        </w:tc>
        <w:tc>
          <w:tcPr>
            <w:tcW w:w="1884" w:type="dxa"/>
            <w:noWrap w:val="0"/>
            <w:vAlign w:val="top"/>
          </w:tcPr>
          <w:p>
            <w:pPr>
              <w:spacing w:line="360" w:lineRule="auto"/>
              <w:jc w:val="center"/>
              <w:rPr>
                <w:rFonts w:hint="eastAsia" w:ascii="仿宋_GB2312" w:hAnsi="黑体" w:eastAsia="仿宋_GB2312"/>
                <w:b/>
                <w:kern w:val="0"/>
                <w:sz w:val="32"/>
                <w:szCs w:val="32"/>
              </w:rPr>
            </w:pPr>
            <w:r>
              <w:rPr>
                <w:rFonts w:hint="eastAsia" w:ascii="仿宋_GB2312" w:hAnsi="黑体" w:eastAsia="仿宋_GB2312"/>
                <w:b/>
                <w:kern w:val="0"/>
                <w:sz w:val="32"/>
                <w:szCs w:val="32"/>
              </w:rPr>
              <w:t>预算</w:t>
            </w:r>
            <w:r>
              <w:rPr>
                <w:rFonts w:hint="eastAsia" w:ascii="仿宋_GB2312" w:hAnsi="黑体" w:eastAsia="仿宋_GB2312"/>
                <w:b/>
                <w:kern w:val="0"/>
                <w:sz w:val="32"/>
                <w:szCs w:val="32"/>
                <w:lang w:eastAsia="zh-CN"/>
              </w:rPr>
              <w:t>安排数</w:t>
            </w:r>
          </w:p>
        </w:tc>
        <w:tc>
          <w:tcPr>
            <w:tcW w:w="1983" w:type="dxa"/>
            <w:noWrap w:val="0"/>
            <w:vAlign w:val="top"/>
          </w:tcPr>
          <w:p>
            <w:pPr>
              <w:spacing w:line="360" w:lineRule="auto"/>
              <w:jc w:val="center"/>
              <w:rPr>
                <w:rFonts w:hint="eastAsia" w:ascii="仿宋_GB2312" w:hAnsi="黑体" w:eastAsia="仿宋_GB2312"/>
                <w:b/>
                <w:kern w:val="0"/>
                <w:sz w:val="32"/>
                <w:szCs w:val="32"/>
                <w:lang w:eastAsia="zh-CN"/>
              </w:rPr>
            </w:pPr>
            <w:r>
              <w:rPr>
                <w:rFonts w:hint="eastAsia" w:ascii="仿宋_GB2312" w:hAnsi="黑体" w:eastAsia="仿宋_GB2312"/>
                <w:b/>
                <w:kern w:val="0"/>
                <w:sz w:val="32"/>
                <w:szCs w:val="32"/>
                <w:lang w:eastAsia="zh-CN"/>
              </w:rPr>
              <w:t>预算执行数</w:t>
            </w:r>
          </w:p>
        </w:tc>
        <w:tc>
          <w:tcPr>
            <w:tcW w:w="1900" w:type="dxa"/>
            <w:noWrap w:val="0"/>
            <w:vAlign w:val="top"/>
          </w:tcPr>
          <w:p>
            <w:pPr>
              <w:spacing w:line="360" w:lineRule="auto"/>
              <w:jc w:val="center"/>
              <w:rPr>
                <w:rFonts w:hint="eastAsia" w:ascii="仿宋_GB2312" w:hAnsi="黑体" w:eastAsia="仿宋_GB2312"/>
                <w:b/>
                <w:kern w:val="0"/>
                <w:sz w:val="32"/>
                <w:szCs w:val="32"/>
                <w:lang w:eastAsia="zh-CN"/>
              </w:rPr>
            </w:pPr>
            <w:r>
              <w:rPr>
                <w:rFonts w:hint="eastAsia" w:ascii="仿宋_GB2312" w:hAnsi="黑体" w:eastAsia="仿宋_GB2312"/>
                <w:b/>
                <w:kern w:val="0"/>
                <w:sz w:val="32"/>
                <w:szCs w:val="32"/>
                <w:lang w:eastAsia="zh-CN"/>
              </w:rPr>
              <w:t>增减情况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6" w:type="dxa"/>
            <w:noWrap w:val="0"/>
            <w:vAlign w:val="top"/>
          </w:tcPr>
          <w:p>
            <w:pPr>
              <w:spacing w:line="360" w:lineRule="auto"/>
              <w:rPr>
                <w:rFonts w:hint="eastAsia" w:ascii="仿宋_GB2312" w:hAnsi="黑体" w:eastAsia="仿宋_GB2312"/>
                <w:b/>
                <w:color w:val="000000"/>
                <w:kern w:val="0"/>
                <w:sz w:val="32"/>
                <w:szCs w:val="32"/>
                <w:lang w:eastAsia="zh-CN"/>
              </w:rPr>
            </w:pPr>
            <w:r>
              <w:rPr>
                <w:rFonts w:hint="eastAsia" w:ascii="仿宋_GB2312" w:hAnsi="黑体" w:eastAsia="仿宋_GB2312"/>
                <w:b/>
                <w:color w:val="000000"/>
                <w:kern w:val="0"/>
                <w:sz w:val="32"/>
                <w:szCs w:val="32"/>
                <w:lang w:eastAsia="zh-CN"/>
              </w:rPr>
              <w:t>本年收入</w:t>
            </w:r>
          </w:p>
        </w:tc>
        <w:tc>
          <w:tcPr>
            <w:tcW w:w="1884" w:type="dxa"/>
            <w:noWrap w:val="0"/>
            <w:vAlign w:val="center"/>
          </w:tcPr>
          <w:p>
            <w:pPr>
              <w:spacing w:line="360" w:lineRule="auto"/>
              <w:jc w:val="right"/>
              <w:rPr>
                <w:rFonts w:hint="default" w:ascii="仿宋_GB2312" w:hAnsi="黑体" w:eastAsia="仿宋_GB2312"/>
                <w:color w:val="000000"/>
                <w:kern w:val="0"/>
                <w:sz w:val="32"/>
                <w:szCs w:val="32"/>
                <w:lang w:val="en-US" w:eastAsia="zh-CN"/>
              </w:rPr>
            </w:pPr>
            <w:r>
              <w:rPr>
                <w:rFonts w:hint="eastAsia" w:ascii="宋体" w:hAnsi="宋体" w:eastAsia="方正仿宋_GBK" w:cs="方正仿宋_GBK"/>
                <w:sz w:val="30"/>
                <w:szCs w:val="30"/>
                <w:lang w:val="en-US" w:eastAsia="zh-CN"/>
              </w:rPr>
              <w:t>769490.56</w:t>
            </w:r>
          </w:p>
        </w:tc>
        <w:tc>
          <w:tcPr>
            <w:tcW w:w="1983" w:type="dxa"/>
            <w:noWrap w:val="0"/>
            <w:vAlign w:val="center"/>
          </w:tcPr>
          <w:p>
            <w:pPr>
              <w:spacing w:line="360" w:lineRule="auto"/>
              <w:jc w:val="right"/>
              <w:rPr>
                <w:rFonts w:hint="default" w:ascii="仿宋_GB2312" w:hAnsi="黑体" w:eastAsia="仿宋_GB2312"/>
                <w:kern w:val="0"/>
                <w:sz w:val="32"/>
                <w:szCs w:val="32"/>
                <w:lang w:val="en-US" w:eastAsia="zh-CN"/>
              </w:rPr>
            </w:pPr>
            <w:r>
              <w:rPr>
                <w:rFonts w:hint="eastAsia" w:ascii="宋体" w:hAnsi="宋体" w:eastAsia="方正仿宋_GBK" w:cs="方正仿宋_GBK"/>
                <w:sz w:val="30"/>
                <w:szCs w:val="30"/>
                <w:lang w:val="en-US" w:eastAsia="zh-CN"/>
              </w:rPr>
              <w:t>824245.89</w:t>
            </w:r>
          </w:p>
        </w:tc>
        <w:tc>
          <w:tcPr>
            <w:tcW w:w="1900" w:type="dxa"/>
            <w:noWrap w:val="0"/>
            <w:vAlign w:val="center"/>
          </w:tcPr>
          <w:p>
            <w:pPr>
              <w:spacing w:line="360" w:lineRule="auto"/>
              <w:jc w:val="right"/>
              <w:rPr>
                <w:rFonts w:hint="default" w:ascii="仿宋_GB2312" w:hAnsi="黑体" w:eastAsia="仿宋_GB2312"/>
                <w:kern w:val="0"/>
                <w:sz w:val="32"/>
                <w:szCs w:val="32"/>
                <w:lang w:val="en-US" w:eastAsia="zh-CN"/>
              </w:rPr>
            </w:pPr>
            <w:r>
              <w:rPr>
                <w:rFonts w:hint="eastAsia" w:ascii="宋体" w:hAnsi="宋体" w:eastAsia="方正仿宋_GBK" w:cs="方正仿宋_GBK"/>
                <w:sz w:val="30"/>
                <w:szCs w:val="30"/>
                <w:lang w:val="en-US" w:eastAsia="zh-CN"/>
              </w:rPr>
              <w:t>54755.33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2466" w:type="dxa"/>
            <w:noWrap w:val="0"/>
            <w:vAlign w:val="top"/>
          </w:tcPr>
          <w:p>
            <w:pPr>
              <w:spacing w:line="360" w:lineRule="auto"/>
              <w:rPr>
                <w:rFonts w:hint="eastAsia" w:ascii="仿宋_GB2312" w:hAnsi="黑体" w:eastAsia="仿宋_GB2312"/>
                <w:b/>
                <w:kern w:val="0"/>
                <w:sz w:val="32"/>
                <w:szCs w:val="32"/>
                <w:lang w:eastAsia="zh-CN"/>
              </w:rPr>
            </w:pPr>
            <w:r>
              <w:rPr>
                <w:rFonts w:hint="eastAsia" w:ascii="仿宋_GB2312" w:hAnsi="黑体" w:eastAsia="仿宋_GB2312"/>
                <w:b/>
                <w:kern w:val="0"/>
                <w:sz w:val="32"/>
                <w:szCs w:val="32"/>
                <w:lang w:eastAsia="zh-CN"/>
              </w:rPr>
              <w:t>其中：人员经费</w:t>
            </w:r>
          </w:p>
        </w:tc>
        <w:tc>
          <w:tcPr>
            <w:tcW w:w="1884" w:type="dxa"/>
            <w:noWrap w:val="0"/>
            <w:vAlign w:val="center"/>
          </w:tcPr>
          <w:p>
            <w:pPr>
              <w:spacing w:line="360" w:lineRule="auto"/>
              <w:jc w:val="right"/>
              <w:rPr>
                <w:rFonts w:hint="default" w:ascii="仿宋_GB2312" w:hAnsi="黑体" w:eastAsia="仿宋_GB2312"/>
                <w:color w:val="auto"/>
                <w:kern w:val="0"/>
                <w:sz w:val="32"/>
                <w:szCs w:val="32"/>
                <w:lang w:val="en-US" w:eastAsia="zh-CN"/>
              </w:rPr>
            </w:pPr>
            <w:r>
              <w:rPr>
                <w:rFonts w:hint="default" w:ascii="仿宋_GB2312" w:hAnsi="黑体" w:eastAsia="仿宋_GB2312"/>
                <w:color w:val="auto"/>
                <w:kern w:val="0"/>
                <w:sz w:val="32"/>
                <w:szCs w:val="32"/>
                <w:lang w:val="en-US" w:eastAsia="zh-CN"/>
              </w:rPr>
              <w:t>440206.08</w:t>
            </w:r>
          </w:p>
        </w:tc>
        <w:tc>
          <w:tcPr>
            <w:tcW w:w="1983" w:type="dxa"/>
            <w:noWrap w:val="0"/>
            <w:vAlign w:val="center"/>
          </w:tcPr>
          <w:p>
            <w:pPr>
              <w:spacing w:line="360" w:lineRule="auto"/>
              <w:jc w:val="right"/>
              <w:rPr>
                <w:rFonts w:hint="default" w:ascii="仿宋_GB2312" w:hAnsi="黑体" w:eastAsia="仿宋_GB2312"/>
                <w:kern w:val="0"/>
                <w:sz w:val="32"/>
                <w:szCs w:val="32"/>
                <w:lang w:val="en-US" w:eastAsia="zh-CN"/>
              </w:rPr>
            </w:pPr>
            <w:r>
              <w:rPr>
                <w:rFonts w:hint="default" w:ascii="仿宋_GB2312" w:hAnsi="黑体" w:eastAsia="仿宋_GB2312"/>
                <w:kern w:val="0"/>
                <w:sz w:val="32"/>
                <w:szCs w:val="32"/>
                <w:lang w:val="en-US" w:eastAsia="zh-CN"/>
              </w:rPr>
              <w:t>617940.00</w:t>
            </w:r>
          </w:p>
        </w:tc>
        <w:tc>
          <w:tcPr>
            <w:tcW w:w="1900" w:type="dxa"/>
            <w:noWrap w:val="0"/>
            <w:vAlign w:val="center"/>
          </w:tcPr>
          <w:p>
            <w:pPr>
              <w:spacing w:line="360" w:lineRule="auto"/>
              <w:jc w:val="right"/>
              <w:rPr>
                <w:rFonts w:hint="default"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177733.92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6" w:type="dxa"/>
            <w:noWrap w:val="0"/>
            <w:vAlign w:val="top"/>
          </w:tcPr>
          <w:p>
            <w:pPr>
              <w:spacing w:line="360" w:lineRule="auto"/>
              <w:rPr>
                <w:rFonts w:hint="default" w:ascii="仿宋_GB2312" w:hAnsi="黑体" w:eastAsia="仿宋_GB2312"/>
                <w:b/>
                <w:kern w:val="0"/>
                <w:sz w:val="32"/>
                <w:szCs w:val="32"/>
                <w:lang w:val="en-US" w:eastAsia="zh-CN"/>
              </w:rPr>
            </w:pPr>
            <w:r>
              <w:rPr>
                <w:rFonts w:hint="eastAsia" w:ascii="仿宋_GB2312" w:hAnsi="黑体" w:eastAsia="仿宋_GB2312"/>
                <w:b/>
                <w:kern w:val="0"/>
                <w:sz w:val="32"/>
                <w:szCs w:val="32"/>
                <w:lang w:val="en-US" w:eastAsia="zh-CN"/>
              </w:rPr>
              <w:t xml:space="preserve">      公用经费</w:t>
            </w:r>
          </w:p>
        </w:tc>
        <w:tc>
          <w:tcPr>
            <w:tcW w:w="1884" w:type="dxa"/>
            <w:noWrap w:val="0"/>
            <w:vAlign w:val="center"/>
          </w:tcPr>
          <w:p>
            <w:pPr>
              <w:spacing w:line="360" w:lineRule="auto"/>
              <w:jc w:val="right"/>
              <w:rPr>
                <w:rFonts w:hint="eastAsia" w:ascii="仿宋_GB2312" w:hAnsi="黑体" w:eastAsia="仿宋_GB2312"/>
                <w:color w:val="auto"/>
                <w:kern w:val="0"/>
                <w:sz w:val="32"/>
                <w:szCs w:val="32"/>
              </w:rPr>
            </w:pPr>
            <w:r>
              <w:rPr>
                <w:rFonts w:hint="eastAsia" w:ascii="仿宋_GB2312" w:hAnsi="黑体" w:eastAsia="仿宋_GB2312"/>
                <w:color w:val="auto"/>
                <w:kern w:val="0"/>
                <w:sz w:val="32"/>
                <w:szCs w:val="32"/>
              </w:rPr>
              <w:t>188084.48</w:t>
            </w:r>
          </w:p>
        </w:tc>
        <w:tc>
          <w:tcPr>
            <w:tcW w:w="1983" w:type="dxa"/>
            <w:noWrap w:val="0"/>
            <w:vAlign w:val="center"/>
          </w:tcPr>
          <w:p>
            <w:pPr>
              <w:spacing w:line="360" w:lineRule="auto"/>
              <w:jc w:val="right"/>
              <w:rPr>
                <w:rFonts w:hint="default" w:ascii="仿宋_GB2312" w:hAnsi="黑体" w:eastAsia="仿宋_GB2312"/>
                <w:color w:val="auto"/>
                <w:kern w:val="0"/>
                <w:sz w:val="32"/>
                <w:szCs w:val="32"/>
                <w:lang w:val="en-US" w:eastAsia="zh-CN"/>
              </w:rPr>
            </w:pPr>
            <w:r>
              <w:rPr>
                <w:rFonts w:hint="default" w:ascii="仿宋_GB2312" w:hAnsi="黑体" w:eastAsia="仿宋_GB2312"/>
                <w:color w:val="auto"/>
                <w:kern w:val="0"/>
                <w:sz w:val="32"/>
                <w:szCs w:val="32"/>
                <w:lang w:val="en-US" w:eastAsia="zh-CN"/>
              </w:rPr>
              <w:t>27179.64</w:t>
            </w:r>
          </w:p>
        </w:tc>
        <w:tc>
          <w:tcPr>
            <w:tcW w:w="1900" w:type="dxa"/>
            <w:noWrap w:val="0"/>
            <w:vAlign w:val="center"/>
          </w:tcPr>
          <w:p>
            <w:pPr>
              <w:spacing w:line="360" w:lineRule="auto"/>
              <w:jc w:val="right"/>
              <w:rPr>
                <w:rFonts w:hint="default"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-160904.84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6" w:type="dxa"/>
            <w:noWrap w:val="0"/>
            <w:vAlign w:val="top"/>
          </w:tcPr>
          <w:p>
            <w:pPr>
              <w:spacing w:line="360" w:lineRule="auto"/>
              <w:rPr>
                <w:rFonts w:hint="default" w:ascii="仿宋_GB2312" w:hAnsi="黑体" w:eastAsia="仿宋_GB2312"/>
                <w:b/>
                <w:kern w:val="0"/>
                <w:sz w:val="32"/>
                <w:szCs w:val="32"/>
                <w:lang w:val="en-US" w:eastAsia="zh-CN"/>
              </w:rPr>
            </w:pPr>
            <w:r>
              <w:rPr>
                <w:rFonts w:hint="eastAsia" w:ascii="仿宋_GB2312" w:hAnsi="黑体" w:eastAsia="仿宋_GB2312"/>
                <w:b/>
                <w:kern w:val="0"/>
                <w:sz w:val="32"/>
                <w:szCs w:val="32"/>
                <w:lang w:val="en-US" w:eastAsia="zh-CN"/>
              </w:rPr>
              <w:t xml:space="preserve">本年支出    </w:t>
            </w:r>
          </w:p>
        </w:tc>
        <w:tc>
          <w:tcPr>
            <w:tcW w:w="1884" w:type="dxa"/>
            <w:noWrap w:val="0"/>
            <w:vAlign w:val="center"/>
          </w:tcPr>
          <w:p>
            <w:pPr>
              <w:spacing w:line="360" w:lineRule="auto"/>
              <w:jc w:val="right"/>
              <w:rPr>
                <w:rFonts w:hint="eastAsia" w:ascii="仿宋_GB2312" w:hAnsi="黑体" w:eastAsia="仿宋_GB2312" w:cs="Times New Roman"/>
                <w:color w:val="000000"/>
                <w:kern w:val="0"/>
                <w:sz w:val="32"/>
                <w:szCs w:val="32"/>
                <w:lang w:val="en-US" w:eastAsia="zh-CN" w:bidi="ar-SA"/>
              </w:rPr>
            </w:pPr>
            <w:r>
              <w:rPr>
                <w:rFonts w:hint="eastAsia" w:ascii="宋体" w:hAnsi="宋体" w:eastAsia="方正仿宋_GBK" w:cs="方正仿宋_GBK"/>
                <w:sz w:val="30"/>
                <w:szCs w:val="30"/>
                <w:lang w:val="en-US" w:eastAsia="zh-CN"/>
              </w:rPr>
              <w:t>769490.56</w:t>
            </w:r>
          </w:p>
        </w:tc>
        <w:tc>
          <w:tcPr>
            <w:tcW w:w="1983" w:type="dxa"/>
            <w:noWrap w:val="0"/>
            <w:vAlign w:val="center"/>
          </w:tcPr>
          <w:p>
            <w:pPr>
              <w:spacing w:line="360" w:lineRule="auto"/>
              <w:jc w:val="right"/>
              <w:rPr>
                <w:rFonts w:hint="default" w:ascii="仿宋_GB2312" w:hAnsi="黑体" w:eastAsia="仿宋_GB2312" w:cs="Times New Roman"/>
                <w:kern w:val="0"/>
                <w:sz w:val="32"/>
                <w:szCs w:val="32"/>
                <w:lang w:val="en-US" w:eastAsia="zh-CN" w:bidi="ar-SA"/>
              </w:rPr>
            </w:pPr>
            <w:r>
              <w:rPr>
                <w:rFonts w:hint="eastAsia" w:ascii="宋体" w:hAnsi="宋体" w:eastAsia="方正仿宋_GBK" w:cs="方正仿宋_GBK"/>
                <w:sz w:val="30"/>
                <w:szCs w:val="30"/>
                <w:lang w:val="en-US" w:eastAsia="zh-CN"/>
              </w:rPr>
              <w:t>824245.89</w:t>
            </w:r>
          </w:p>
        </w:tc>
        <w:tc>
          <w:tcPr>
            <w:tcW w:w="1900" w:type="dxa"/>
            <w:noWrap w:val="0"/>
            <w:vAlign w:val="center"/>
          </w:tcPr>
          <w:p>
            <w:pPr>
              <w:spacing w:line="360" w:lineRule="auto"/>
              <w:jc w:val="right"/>
              <w:rPr>
                <w:rFonts w:hint="default"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54755.33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6" w:type="dxa"/>
            <w:noWrap w:val="0"/>
            <w:vAlign w:val="top"/>
          </w:tcPr>
          <w:p>
            <w:pPr>
              <w:spacing w:line="360" w:lineRule="auto"/>
              <w:rPr>
                <w:rFonts w:hint="default" w:ascii="仿宋_GB2312" w:hAnsi="黑体" w:eastAsia="仿宋_GB2312"/>
                <w:b/>
                <w:kern w:val="0"/>
                <w:sz w:val="32"/>
                <w:szCs w:val="32"/>
                <w:lang w:val="en-US" w:eastAsia="zh-CN"/>
              </w:rPr>
            </w:pPr>
            <w:r>
              <w:rPr>
                <w:rFonts w:hint="eastAsia" w:ascii="仿宋_GB2312" w:hAnsi="黑体" w:eastAsia="仿宋_GB2312"/>
                <w:b/>
                <w:kern w:val="0"/>
                <w:sz w:val="32"/>
                <w:szCs w:val="32"/>
                <w:lang w:val="en-US" w:eastAsia="zh-CN"/>
              </w:rPr>
              <w:t>其中：人员支出</w:t>
            </w:r>
          </w:p>
        </w:tc>
        <w:tc>
          <w:tcPr>
            <w:tcW w:w="1884" w:type="dxa"/>
            <w:noWrap w:val="0"/>
            <w:vAlign w:val="center"/>
          </w:tcPr>
          <w:p>
            <w:pPr>
              <w:spacing w:line="360" w:lineRule="auto"/>
              <w:jc w:val="right"/>
              <w:rPr>
                <w:rFonts w:hint="eastAsia" w:ascii="仿宋_GB2312" w:hAnsi="黑体" w:eastAsia="仿宋_GB2312" w:cs="Times New Roman"/>
                <w:color w:val="auto"/>
                <w:kern w:val="0"/>
                <w:sz w:val="32"/>
                <w:szCs w:val="32"/>
                <w:lang w:val="en-US" w:eastAsia="zh-CN" w:bidi="ar-SA"/>
              </w:rPr>
            </w:pPr>
            <w:r>
              <w:rPr>
                <w:rFonts w:hint="default" w:ascii="仿宋_GB2312" w:hAnsi="黑体" w:eastAsia="仿宋_GB2312"/>
                <w:color w:val="auto"/>
                <w:kern w:val="0"/>
                <w:sz w:val="32"/>
                <w:szCs w:val="32"/>
                <w:lang w:val="en-US" w:eastAsia="zh-CN"/>
              </w:rPr>
              <w:t>440206.08</w:t>
            </w:r>
          </w:p>
        </w:tc>
        <w:tc>
          <w:tcPr>
            <w:tcW w:w="1983" w:type="dxa"/>
            <w:noWrap w:val="0"/>
            <w:vAlign w:val="center"/>
          </w:tcPr>
          <w:p>
            <w:pPr>
              <w:spacing w:line="360" w:lineRule="auto"/>
              <w:jc w:val="right"/>
              <w:rPr>
                <w:rFonts w:hint="default" w:ascii="仿宋_GB2312" w:hAnsi="黑体" w:eastAsia="仿宋_GB2312" w:cs="Times New Roman"/>
                <w:kern w:val="0"/>
                <w:sz w:val="32"/>
                <w:szCs w:val="32"/>
                <w:lang w:val="en-US" w:eastAsia="zh-CN" w:bidi="ar-SA"/>
              </w:rPr>
            </w:pPr>
            <w:r>
              <w:rPr>
                <w:rFonts w:hint="default" w:ascii="仿宋_GB2312" w:hAnsi="黑体" w:eastAsia="仿宋_GB2312"/>
                <w:kern w:val="0"/>
                <w:sz w:val="32"/>
                <w:szCs w:val="32"/>
                <w:lang w:val="en-US" w:eastAsia="zh-CN"/>
              </w:rPr>
              <w:t>617940.00</w:t>
            </w:r>
          </w:p>
        </w:tc>
        <w:tc>
          <w:tcPr>
            <w:tcW w:w="1900" w:type="dxa"/>
            <w:noWrap w:val="0"/>
            <w:vAlign w:val="center"/>
          </w:tcPr>
          <w:p>
            <w:pPr>
              <w:spacing w:line="360" w:lineRule="auto"/>
              <w:jc w:val="right"/>
              <w:rPr>
                <w:rFonts w:hint="default" w:ascii="仿宋_GB2312" w:hAnsi="黑体" w:eastAsia="仿宋_GB2312" w:cs="Times New Roman"/>
                <w:kern w:val="0"/>
                <w:sz w:val="32"/>
                <w:szCs w:val="32"/>
                <w:lang w:val="en-US" w:eastAsia="zh-CN" w:bidi="ar-SA"/>
              </w:rPr>
            </w:pPr>
            <w:r>
              <w:rPr>
                <w:rFonts w:hint="eastAsia" w:ascii="仿宋_GB2312" w:hAnsi="黑体" w:eastAsia="仿宋_GB2312"/>
                <w:kern w:val="0"/>
                <w:sz w:val="32"/>
                <w:szCs w:val="32"/>
                <w:lang w:val="en-US" w:eastAsia="zh-CN"/>
              </w:rPr>
              <w:t>177733.92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6" w:type="dxa"/>
            <w:noWrap w:val="0"/>
            <w:vAlign w:val="top"/>
          </w:tcPr>
          <w:p>
            <w:pPr>
              <w:spacing w:line="360" w:lineRule="auto"/>
              <w:rPr>
                <w:rFonts w:hint="default" w:ascii="仿宋_GB2312" w:hAnsi="黑体" w:eastAsia="仿宋_GB2312"/>
                <w:b/>
                <w:kern w:val="0"/>
                <w:sz w:val="32"/>
                <w:szCs w:val="32"/>
                <w:lang w:val="en-US" w:eastAsia="zh-CN"/>
              </w:rPr>
            </w:pPr>
            <w:r>
              <w:rPr>
                <w:rFonts w:hint="eastAsia" w:ascii="仿宋_GB2312" w:hAnsi="黑体" w:eastAsia="仿宋_GB2312"/>
                <w:b/>
                <w:kern w:val="0"/>
                <w:sz w:val="32"/>
                <w:szCs w:val="32"/>
                <w:lang w:val="en-US" w:eastAsia="zh-CN"/>
              </w:rPr>
              <w:t xml:space="preserve">      公用支出</w:t>
            </w:r>
          </w:p>
        </w:tc>
        <w:tc>
          <w:tcPr>
            <w:tcW w:w="1884" w:type="dxa"/>
            <w:noWrap w:val="0"/>
            <w:vAlign w:val="center"/>
          </w:tcPr>
          <w:p>
            <w:pPr>
              <w:spacing w:line="360" w:lineRule="auto"/>
              <w:jc w:val="right"/>
              <w:rPr>
                <w:rFonts w:hint="eastAsia" w:ascii="仿宋_GB2312" w:hAnsi="黑体" w:eastAsia="仿宋_GB2312" w:cs="Times New Roman"/>
                <w:color w:val="auto"/>
                <w:kern w:val="0"/>
                <w:sz w:val="32"/>
                <w:szCs w:val="32"/>
                <w:lang w:val="en-US" w:eastAsia="zh-CN" w:bidi="ar-SA"/>
              </w:rPr>
            </w:pPr>
            <w:r>
              <w:rPr>
                <w:rFonts w:hint="eastAsia" w:ascii="仿宋_GB2312" w:hAnsi="黑体" w:eastAsia="仿宋_GB2312"/>
                <w:color w:val="auto"/>
                <w:kern w:val="0"/>
                <w:sz w:val="32"/>
                <w:szCs w:val="32"/>
              </w:rPr>
              <w:t>188084.48</w:t>
            </w:r>
          </w:p>
        </w:tc>
        <w:tc>
          <w:tcPr>
            <w:tcW w:w="1983" w:type="dxa"/>
            <w:noWrap w:val="0"/>
            <w:vAlign w:val="center"/>
          </w:tcPr>
          <w:p>
            <w:pPr>
              <w:spacing w:line="360" w:lineRule="auto"/>
              <w:jc w:val="right"/>
              <w:rPr>
                <w:rFonts w:hint="default" w:ascii="仿宋_GB2312" w:hAnsi="黑体" w:eastAsia="仿宋_GB2312" w:cs="Times New Roman"/>
                <w:color w:val="auto"/>
                <w:kern w:val="0"/>
                <w:sz w:val="32"/>
                <w:szCs w:val="32"/>
                <w:lang w:val="en-US" w:eastAsia="zh-CN" w:bidi="ar-SA"/>
              </w:rPr>
            </w:pPr>
            <w:r>
              <w:rPr>
                <w:rFonts w:hint="default" w:ascii="仿宋_GB2312" w:hAnsi="黑体" w:eastAsia="仿宋_GB2312"/>
                <w:color w:val="auto"/>
                <w:kern w:val="0"/>
                <w:sz w:val="32"/>
                <w:szCs w:val="32"/>
                <w:lang w:val="en-US" w:eastAsia="zh-CN"/>
              </w:rPr>
              <w:t>27179.64</w:t>
            </w:r>
          </w:p>
        </w:tc>
        <w:tc>
          <w:tcPr>
            <w:tcW w:w="1900" w:type="dxa"/>
            <w:noWrap w:val="0"/>
            <w:vAlign w:val="center"/>
          </w:tcPr>
          <w:p>
            <w:pPr>
              <w:spacing w:line="360" w:lineRule="auto"/>
              <w:jc w:val="right"/>
              <w:rPr>
                <w:rFonts w:hint="default" w:ascii="仿宋_GB2312" w:hAnsi="黑体" w:eastAsia="仿宋_GB2312" w:cs="Times New Roman"/>
                <w:kern w:val="0"/>
                <w:sz w:val="32"/>
                <w:szCs w:val="32"/>
                <w:lang w:val="en-US" w:eastAsia="zh-CN" w:bidi="ar-SA"/>
              </w:rPr>
            </w:pPr>
            <w:r>
              <w:rPr>
                <w:rFonts w:hint="eastAsia" w:ascii="仿宋_GB2312" w:hAnsi="黑体" w:eastAsia="仿宋_GB2312"/>
                <w:kern w:val="0"/>
                <w:sz w:val="32"/>
                <w:szCs w:val="32"/>
                <w:lang w:val="en-US" w:eastAsia="zh-CN"/>
              </w:rPr>
              <w:t>-160904.84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6" w:type="dxa"/>
            <w:noWrap w:val="0"/>
            <w:vAlign w:val="top"/>
          </w:tcPr>
          <w:p>
            <w:pPr>
              <w:spacing w:line="360" w:lineRule="auto"/>
              <w:rPr>
                <w:rFonts w:hint="default" w:ascii="仿宋_GB2312" w:hAnsi="黑体" w:eastAsia="仿宋_GB2312"/>
                <w:b/>
                <w:kern w:val="0"/>
                <w:sz w:val="32"/>
                <w:szCs w:val="32"/>
                <w:lang w:val="en-US" w:eastAsia="zh-CN"/>
              </w:rPr>
            </w:pPr>
            <w:r>
              <w:rPr>
                <w:rFonts w:hint="eastAsia" w:ascii="仿宋_GB2312" w:hAnsi="黑体" w:eastAsia="仿宋_GB2312"/>
                <w:b/>
                <w:kern w:val="0"/>
                <w:sz w:val="32"/>
                <w:szCs w:val="32"/>
                <w:lang w:val="en-US" w:eastAsia="zh-CN"/>
              </w:rPr>
              <w:t xml:space="preserve">      项目支出</w:t>
            </w:r>
          </w:p>
        </w:tc>
        <w:tc>
          <w:tcPr>
            <w:tcW w:w="1884" w:type="dxa"/>
            <w:noWrap w:val="0"/>
            <w:vAlign w:val="center"/>
          </w:tcPr>
          <w:p>
            <w:pPr>
              <w:spacing w:line="360" w:lineRule="auto"/>
              <w:jc w:val="center"/>
              <w:rPr>
                <w:rFonts w:hint="default" w:ascii="仿宋_GB2312" w:hAnsi="黑体" w:eastAsia="仿宋_GB2312"/>
                <w:color w:val="000000"/>
                <w:kern w:val="0"/>
                <w:sz w:val="32"/>
                <w:szCs w:val="32"/>
                <w:lang w:val="en-US" w:eastAsia="zh-CN"/>
              </w:rPr>
            </w:pPr>
            <w:r>
              <w:rPr>
                <w:rFonts w:hint="default" w:ascii="仿宋_GB2312" w:hAnsi="黑体" w:eastAsia="仿宋_GB2312"/>
                <w:color w:val="000000"/>
                <w:kern w:val="0"/>
                <w:sz w:val="32"/>
                <w:szCs w:val="32"/>
                <w:lang w:val="en-US" w:eastAsia="zh-CN"/>
              </w:rPr>
              <w:t>141200.00</w:t>
            </w:r>
          </w:p>
        </w:tc>
        <w:tc>
          <w:tcPr>
            <w:tcW w:w="1983" w:type="dxa"/>
            <w:noWrap w:val="0"/>
            <w:vAlign w:val="center"/>
          </w:tcPr>
          <w:p>
            <w:pPr>
              <w:spacing w:line="360" w:lineRule="auto"/>
              <w:jc w:val="right"/>
              <w:rPr>
                <w:rFonts w:hint="default" w:ascii="仿宋_GB2312" w:hAnsi="黑体" w:eastAsia="仿宋_GB2312"/>
                <w:kern w:val="0"/>
                <w:sz w:val="32"/>
                <w:szCs w:val="32"/>
                <w:lang w:val="en-US" w:eastAsia="zh-CN"/>
              </w:rPr>
            </w:pPr>
            <w:r>
              <w:rPr>
                <w:rFonts w:hint="default" w:ascii="仿宋_GB2312" w:hAnsi="黑体" w:eastAsia="仿宋_GB2312"/>
                <w:kern w:val="0"/>
                <w:sz w:val="32"/>
                <w:szCs w:val="32"/>
                <w:lang w:val="en-US" w:eastAsia="zh-CN"/>
              </w:rPr>
              <w:t>179126.25</w:t>
            </w:r>
          </w:p>
        </w:tc>
        <w:tc>
          <w:tcPr>
            <w:tcW w:w="1900" w:type="dxa"/>
            <w:noWrap w:val="0"/>
            <w:vAlign w:val="center"/>
          </w:tcPr>
          <w:p>
            <w:pPr>
              <w:spacing w:line="360" w:lineRule="auto"/>
              <w:jc w:val="right"/>
              <w:rPr>
                <w:rFonts w:hint="default"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37926.25</w:t>
            </w:r>
          </w:p>
        </w:tc>
      </w:tr>
    </w:tbl>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lang w:eastAsia="zh-CN"/>
        </w:rPr>
        <w:t>（2）差异原因分析：主要是项目支出资金未纳入年初预算。</w:t>
      </w:r>
    </w:p>
    <w:p>
      <w:pPr>
        <w:keepNext w:val="0"/>
        <w:keepLines w:val="0"/>
        <w:pageBreakBefore w:val="0"/>
        <w:numPr>
          <w:ilvl w:val="0"/>
          <w:numId w:val="0"/>
        </w:numPr>
        <w:kinsoku/>
        <w:wordWrap/>
        <w:overflowPunct/>
        <w:topLinePunct w:val="0"/>
        <w:autoSpaceDE/>
        <w:autoSpaceDN/>
        <w:bidi w:val="0"/>
        <w:spacing w:line="570" w:lineRule="exact"/>
        <w:ind w:firstLine="643" w:firstLineChars="200"/>
        <w:jc w:val="both"/>
        <w:textAlignment w:val="auto"/>
        <w:rPr>
          <w:rFonts w:hint="eastAsia" w:ascii="楷体_GB2312" w:hAnsi="仿宋" w:eastAsia="楷体_GB2312" w:cs="Times New Roman"/>
          <w:b/>
          <w:sz w:val="32"/>
          <w:szCs w:val="32"/>
          <w:lang w:val="en-US" w:eastAsia="zh-CN"/>
        </w:rPr>
      </w:pPr>
      <w:r>
        <w:rPr>
          <w:rFonts w:hint="eastAsia" w:ascii="楷体_GB2312" w:hAnsi="仿宋" w:eastAsia="楷体_GB2312" w:cs="Times New Roman"/>
          <w:b/>
          <w:sz w:val="32"/>
          <w:szCs w:val="32"/>
          <w:lang w:val="en-US" w:eastAsia="zh-CN"/>
        </w:rPr>
        <w:t>2．收入支出结构分析。</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lang w:eastAsia="zh-CN"/>
        </w:rPr>
        <w:t>（1）</w:t>
      </w:r>
      <w:r>
        <w:rPr>
          <w:rFonts w:hint="eastAsia" w:ascii="宋体" w:hAnsi="宋体" w:eastAsia="方正仿宋_GBK" w:cs="方正仿宋_GBK"/>
          <w:sz w:val="30"/>
          <w:szCs w:val="30"/>
          <w:lang w:val="en-US" w:eastAsia="zh-CN"/>
        </w:rPr>
        <w:t>我单位2022年总收入824245.89元，财政补助收入824245.89元，占总收入的100%；其他收入0元，占总收入的0%。</w:t>
      </w:r>
    </w:p>
    <w:p>
      <w:pPr>
        <w:keepNext w:val="0"/>
        <w:keepLines w:val="0"/>
        <w:pageBreakBefore w:val="0"/>
        <w:kinsoku/>
        <w:wordWrap/>
        <w:overflowPunct/>
        <w:topLinePunct w:val="0"/>
        <w:autoSpaceDE/>
        <w:autoSpaceDN/>
        <w:bidi w:val="0"/>
        <w:spacing w:line="570" w:lineRule="exact"/>
        <w:jc w:val="both"/>
        <w:textAlignment w:val="auto"/>
        <w:rPr>
          <w:rFonts w:hint="eastAsia" w:ascii="宋体" w:hAnsi="宋体" w:eastAsia="方正仿宋_GBK" w:cs="方正仿宋_GBK"/>
          <w:sz w:val="30"/>
          <w:szCs w:val="30"/>
          <w:lang w:eastAsia="zh-CN"/>
        </w:rPr>
      </w:pPr>
      <w:r>
        <w:rPr>
          <w:rFonts w:hint="eastAsia" w:ascii="宋体" w:hAnsi="宋体" w:eastAsia="方正仿宋_GBK" w:cs="方正仿宋_GBK"/>
          <w:sz w:val="30"/>
          <w:szCs w:val="30"/>
          <w:lang w:eastAsia="zh-CN"/>
        </w:rPr>
        <w:pict>
          <v:shape id="_x0000_s2051" o:spid="_x0000_s2051" o:spt="75" type="#_x0000_t75" style="position:absolute;left:0pt;margin-left:-6.75pt;margin-top:17.75pt;height:217.6pt;width:410.9pt;mso-wrap-distance-bottom:0pt;mso-wrap-distance-top:0pt;z-index:251659264;mso-width-relative:page;mso-height-relative:page;" o:ole="t" filled="f" o:preferrelative="t" stroked="f" coordsize="21600,21600">
            <v:path/>
            <v:fill on="f" focussize="0,0"/>
            <v:stroke on="f"/>
            <v:imagedata r:id="rId5" o:title=""/>
            <o:lock v:ext="edit" aspectratio="t"/>
            <w10:wrap type="topAndBottom"/>
          </v:shape>
          <o:OLEObject Type="Embed" ProgID="Excel.Chart.8" ShapeID="_x0000_s2051" DrawAspect="Content" ObjectID="_1468075725" r:id="rId4">
            <o:LockedField>false</o:LockedField>
          </o:OLEObject>
        </w:pict>
      </w:r>
    </w:p>
    <w:p>
      <w:pPr>
        <w:snapToGrid w:val="0"/>
        <w:spacing w:line="520" w:lineRule="exact"/>
        <w:ind w:firstLine="320" w:firstLineChars="1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(2)支出结构分析</w:t>
      </w:r>
    </w:p>
    <w:p>
      <w:pPr>
        <w:snapToGrid w:val="0"/>
        <w:spacing w:line="520" w:lineRule="exact"/>
        <w:ind w:firstLine="640" w:firstLineChars="200"/>
        <w:rPr>
          <w:rFonts w:hint="eastAsia" w:ascii="仿宋_GB2312" w:eastAsia="仿宋_GB2312"/>
          <w:sz w:val="30"/>
          <w:szCs w:val="30"/>
          <w:lang w:val="en-US" w:eastAsia="zh-CN"/>
        </w:rPr>
      </w:pPr>
      <w:r>
        <w:rPr>
          <w:rFonts w:hint="eastAsia" w:ascii="仿宋_GB2312" w:hAnsi="仿宋" w:eastAsia="仿宋_GB2312"/>
          <w:sz w:val="32"/>
          <w:szCs w:val="32"/>
          <w:lang w:val="en-US" w:eastAsia="zh-CN"/>
        </w:rPr>
        <w:t>2021年度我院总支出</w:t>
      </w:r>
      <w:r>
        <w:rPr>
          <w:rFonts w:hint="eastAsia" w:ascii="宋体" w:hAnsi="宋体" w:eastAsia="方正仿宋_GBK" w:cs="方正仿宋_GBK"/>
          <w:sz w:val="30"/>
          <w:szCs w:val="30"/>
          <w:lang w:val="en-US" w:eastAsia="zh-CN"/>
        </w:rPr>
        <w:t>824245.89</w:t>
      </w:r>
      <w:r>
        <w:rPr>
          <w:rFonts w:hint="eastAsia" w:ascii="仿宋_GB2312" w:hAnsi="仿宋" w:eastAsia="仿宋_GB2312"/>
          <w:sz w:val="32"/>
          <w:szCs w:val="32"/>
          <w:lang w:val="en-US" w:eastAsia="zh-CN"/>
        </w:rPr>
        <w:t>元，财政补助支出</w:t>
      </w:r>
      <w:r>
        <w:rPr>
          <w:rFonts w:hint="eastAsia" w:ascii="宋体" w:hAnsi="宋体" w:eastAsia="方正仿宋_GBK" w:cs="方正仿宋_GBK"/>
          <w:sz w:val="30"/>
          <w:szCs w:val="30"/>
          <w:lang w:val="en-US" w:eastAsia="zh-CN"/>
        </w:rPr>
        <w:t>824245.89</w:t>
      </w:r>
      <w:r>
        <w:rPr>
          <w:rFonts w:hint="eastAsia" w:ascii="仿宋_GB2312" w:hAnsi="仿宋" w:eastAsia="仿宋_GB2312"/>
          <w:sz w:val="32"/>
          <w:szCs w:val="32"/>
          <w:lang w:val="en-US" w:eastAsia="zh-CN"/>
        </w:rPr>
        <w:t>元，占总支出的100%。</w:t>
      </w:r>
    </w:p>
    <w:p>
      <w:pPr>
        <w:pStyle w:val="2"/>
        <w:rPr>
          <w:rFonts w:hint="eastAsia" w:ascii="仿宋_GB2312" w:eastAsia="仿宋_GB2312"/>
          <w:sz w:val="30"/>
          <w:szCs w:val="30"/>
          <w:lang w:eastAsia="zh-CN"/>
        </w:rPr>
      </w:pPr>
    </w:p>
    <w:p>
      <w:pPr>
        <w:pStyle w:val="3"/>
        <w:rPr>
          <w:rFonts w:hint="eastAsia" w:ascii="仿宋_GB2312" w:eastAsia="仿宋_GB2312"/>
          <w:sz w:val="30"/>
          <w:szCs w:val="30"/>
          <w:lang w:eastAsia="zh-CN"/>
        </w:rPr>
      </w:pPr>
    </w:p>
    <w:p>
      <w:pPr>
        <w:rPr>
          <w:rFonts w:hint="eastAsia" w:ascii="仿宋_GB2312" w:eastAsia="仿宋_GB2312"/>
          <w:sz w:val="30"/>
          <w:szCs w:val="30"/>
          <w:lang w:eastAsia="zh-CN"/>
        </w:rPr>
      </w:pPr>
      <w:r>
        <w:rPr>
          <w:rFonts w:hint="eastAsia" w:ascii="宋体" w:hAnsi="宋体" w:eastAsia="方正仿宋_GBK" w:cs="方正仿宋_GBK"/>
          <w:sz w:val="30"/>
          <w:szCs w:val="30"/>
          <w:lang w:eastAsia="zh-CN"/>
        </w:rPr>
        <w:pict>
          <v:shape id="_x0000_s2053" o:spid="_x0000_s2053" o:spt="75" type="#_x0000_t75" style="position:absolute;left:0pt;margin-left:-0.75pt;margin-top:43.85pt;height:214.6pt;width:412.15pt;mso-wrap-distance-bottom:0pt;mso-wrap-distance-top:0pt;z-index:251660288;mso-width-relative:page;mso-height-relative:page;" o:ole="t" filled="f" o:preferrelative="t" stroked="f" coordsize="21600,21600">
            <v:path/>
            <v:fill on="f" focussize="0,0"/>
            <v:stroke on="f"/>
            <v:imagedata r:id="rId7" o:title=""/>
            <o:lock v:ext="edit" aspectratio="t"/>
            <w10:wrap type="topAndBottom"/>
          </v:shape>
          <o:OLEObject Type="Embed" ProgID="Excel.Chart.8" ShapeID="_x0000_s2053" DrawAspect="Content" ObjectID="_1468075726" r:id="rId6">
            <o:LockedField>false</o:LockedField>
          </o:OLEObject>
        </w:pict>
      </w:r>
    </w:p>
    <w:p>
      <w:pPr>
        <w:pStyle w:val="2"/>
        <w:rPr>
          <w:rFonts w:hint="eastAsia"/>
          <w:lang w:eastAsia="zh-CN"/>
        </w:rPr>
      </w:pPr>
    </w:p>
    <w:p>
      <w:pPr>
        <w:keepNext w:val="0"/>
        <w:keepLines w:val="0"/>
        <w:pageBreakBefore w:val="0"/>
        <w:numPr>
          <w:ilvl w:val="0"/>
          <w:numId w:val="0"/>
        </w:numPr>
        <w:kinsoku/>
        <w:wordWrap/>
        <w:overflowPunct/>
        <w:topLinePunct w:val="0"/>
        <w:autoSpaceDE/>
        <w:autoSpaceDN/>
        <w:bidi w:val="0"/>
        <w:spacing w:line="570" w:lineRule="exact"/>
        <w:ind w:firstLine="643" w:firstLineChars="200"/>
        <w:jc w:val="both"/>
        <w:textAlignment w:val="auto"/>
        <w:rPr>
          <w:rFonts w:hint="eastAsia" w:ascii="楷体_GB2312" w:hAnsi="仿宋" w:eastAsia="楷体_GB2312" w:cs="Times New Roman"/>
          <w:b/>
          <w:sz w:val="32"/>
          <w:szCs w:val="32"/>
          <w:lang w:val="en-US" w:eastAsia="zh-CN"/>
        </w:rPr>
      </w:pPr>
      <w:r>
        <w:rPr>
          <w:rFonts w:hint="eastAsia" w:ascii="楷体_GB2312" w:hAnsi="仿宋" w:eastAsia="楷体_GB2312" w:cs="Times New Roman"/>
          <w:b/>
          <w:bCs w:val="0"/>
          <w:sz w:val="32"/>
          <w:szCs w:val="32"/>
          <w:lang w:val="en-US" w:eastAsia="zh-CN"/>
        </w:rPr>
        <w:t>3．支出按经济分类科目分析</w:t>
      </w:r>
      <w:r>
        <w:rPr>
          <w:rFonts w:hint="eastAsia" w:ascii="楷体_GB2312" w:hAnsi="仿宋" w:eastAsia="楷体_GB2312" w:cs="Times New Roman"/>
          <w:b/>
          <w:sz w:val="32"/>
          <w:szCs w:val="32"/>
          <w:lang w:val="en-US" w:eastAsia="zh-CN"/>
        </w:rPr>
        <w:t>。</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（1）“三公”经费支出情况：可进行上下年对比、预决算对比，人均支出情况分析（可做表、柱图、折线图）。</w:t>
      </w:r>
    </w:p>
    <w:tbl>
      <w:tblPr>
        <w:tblStyle w:val="13"/>
        <w:tblW w:w="84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500"/>
        <w:gridCol w:w="1783"/>
        <w:gridCol w:w="1734"/>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3"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科 目</w:t>
            </w:r>
          </w:p>
        </w:tc>
        <w:tc>
          <w:tcPr>
            <w:tcW w:w="1500" w:type="dxa"/>
            <w:noWrap w:val="0"/>
            <w:vAlign w:val="top"/>
          </w:tcPr>
          <w:p>
            <w:pPr>
              <w:keepNext w:val="0"/>
              <w:keepLines w:val="0"/>
              <w:pageBreakBefore w:val="0"/>
              <w:kinsoku/>
              <w:wordWrap/>
              <w:overflowPunct/>
              <w:topLinePunct w:val="0"/>
              <w:autoSpaceDE/>
              <w:autoSpaceDN/>
              <w:bidi w:val="0"/>
              <w:spacing w:line="570" w:lineRule="exact"/>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2022年</w:t>
            </w:r>
          </w:p>
        </w:tc>
        <w:tc>
          <w:tcPr>
            <w:tcW w:w="1783"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2021年</w:t>
            </w:r>
          </w:p>
        </w:tc>
        <w:tc>
          <w:tcPr>
            <w:tcW w:w="1734" w:type="dxa"/>
            <w:noWrap w:val="0"/>
            <w:vAlign w:val="top"/>
          </w:tcPr>
          <w:p>
            <w:pPr>
              <w:keepNext w:val="0"/>
              <w:keepLines w:val="0"/>
              <w:pageBreakBefore w:val="0"/>
              <w:kinsoku/>
              <w:wordWrap/>
              <w:overflowPunct/>
              <w:topLinePunct w:val="0"/>
              <w:autoSpaceDE/>
              <w:autoSpaceDN/>
              <w:bidi w:val="0"/>
              <w:spacing w:line="570" w:lineRule="exact"/>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增减金额</w:t>
            </w:r>
          </w:p>
        </w:tc>
        <w:tc>
          <w:tcPr>
            <w:tcW w:w="1621" w:type="dxa"/>
            <w:noWrap w:val="0"/>
            <w:vAlign w:val="top"/>
          </w:tcPr>
          <w:p>
            <w:pPr>
              <w:keepNext w:val="0"/>
              <w:keepLines w:val="0"/>
              <w:pageBreakBefore w:val="0"/>
              <w:kinsoku/>
              <w:wordWrap/>
              <w:overflowPunct/>
              <w:topLinePunct w:val="0"/>
              <w:autoSpaceDE/>
              <w:autoSpaceDN/>
              <w:bidi w:val="0"/>
              <w:spacing w:line="570" w:lineRule="exact"/>
              <w:jc w:val="both"/>
              <w:textAlignment w:val="auto"/>
              <w:rPr>
                <w:rFonts w:hint="eastAsia"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top"/>
          </w:tcPr>
          <w:p>
            <w:pPr>
              <w:keepNext w:val="0"/>
              <w:keepLines w:val="0"/>
              <w:pageBreakBefore w:val="0"/>
              <w:kinsoku/>
              <w:wordWrap/>
              <w:overflowPunct/>
              <w:topLinePunct w:val="0"/>
              <w:autoSpaceDE/>
              <w:autoSpaceDN/>
              <w:bidi w:val="0"/>
              <w:spacing w:line="570" w:lineRule="exact"/>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公务接待</w:t>
            </w:r>
          </w:p>
        </w:tc>
        <w:tc>
          <w:tcPr>
            <w:tcW w:w="1500"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8772</w:t>
            </w:r>
          </w:p>
        </w:tc>
        <w:tc>
          <w:tcPr>
            <w:tcW w:w="1783"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0</w:t>
            </w:r>
          </w:p>
        </w:tc>
        <w:tc>
          <w:tcPr>
            <w:tcW w:w="1734"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8772</w:t>
            </w:r>
          </w:p>
        </w:tc>
        <w:tc>
          <w:tcPr>
            <w:tcW w:w="1621" w:type="dxa"/>
            <w:noWrap w:val="0"/>
            <w:vAlign w:val="top"/>
          </w:tcPr>
          <w:p>
            <w:pPr>
              <w:keepNext w:val="0"/>
              <w:keepLines w:val="0"/>
              <w:pageBreakBefore w:val="0"/>
              <w:kinsoku/>
              <w:wordWrap/>
              <w:overflowPunct/>
              <w:topLinePunct w:val="0"/>
              <w:autoSpaceDE/>
              <w:autoSpaceDN/>
              <w:bidi w:val="0"/>
              <w:spacing w:line="570" w:lineRule="exact"/>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top"/>
          </w:tcPr>
          <w:p>
            <w:pPr>
              <w:keepNext w:val="0"/>
              <w:keepLines w:val="0"/>
              <w:pageBreakBefore w:val="0"/>
              <w:kinsoku/>
              <w:wordWrap/>
              <w:overflowPunct/>
              <w:topLinePunct w:val="0"/>
              <w:autoSpaceDE/>
              <w:autoSpaceDN/>
              <w:bidi w:val="0"/>
              <w:spacing w:line="570" w:lineRule="exact"/>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因公出国境</w:t>
            </w:r>
          </w:p>
        </w:tc>
        <w:tc>
          <w:tcPr>
            <w:tcW w:w="1500"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p>
        </w:tc>
        <w:tc>
          <w:tcPr>
            <w:tcW w:w="1783"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val="en-US" w:eastAsia="zh-CN"/>
              </w:rPr>
            </w:pPr>
          </w:p>
        </w:tc>
        <w:tc>
          <w:tcPr>
            <w:tcW w:w="1734"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val="en-US" w:eastAsia="zh-CN"/>
              </w:rPr>
            </w:pPr>
          </w:p>
        </w:tc>
        <w:tc>
          <w:tcPr>
            <w:tcW w:w="1621"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top"/>
          </w:tcPr>
          <w:p>
            <w:pPr>
              <w:keepNext w:val="0"/>
              <w:keepLines w:val="0"/>
              <w:pageBreakBefore w:val="0"/>
              <w:kinsoku/>
              <w:wordWrap/>
              <w:overflowPunct/>
              <w:topLinePunct w:val="0"/>
              <w:autoSpaceDE/>
              <w:autoSpaceDN/>
              <w:bidi w:val="0"/>
              <w:spacing w:line="570" w:lineRule="exact"/>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18"/>
                <w:szCs w:val="18"/>
              </w:rPr>
              <w:t>公务用车运行维护</w:t>
            </w:r>
          </w:p>
        </w:tc>
        <w:tc>
          <w:tcPr>
            <w:tcW w:w="1500"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p>
        </w:tc>
        <w:tc>
          <w:tcPr>
            <w:tcW w:w="1783"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p>
        </w:tc>
        <w:tc>
          <w:tcPr>
            <w:tcW w:w="1734"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val="en-US" w:eastAsia="zh-CN"/>
              </w:rPr>
            </w:pPr>
          </w:p>
        </w:tc>
        <w:tc>
          <w:tcPr>
            <w:tcW w:w="1621"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val="en-US" w:eastAsia="zh-CN"/>
              </w:rPr>
            </w:pPr>
          </w:p>
        </w:tc>
      </w:tr>
    </w:tbl>
    <w:p>
      <w:pPr>
        <w:keepNext w:val="0"/>
        <w:keepLines w:val="0"/>
        <w:pageBreakBefore w:val="0"/>
        <w:numPr>
          <w:ilvl w:val="0"/>
          <w:numId w:val="2"/>
        </w:numPr>
        <w:kinsoku/>
        <w:wordWrap/>
        <w:overflowPunct/>
        <w:topLinePunct w:val="0"/>
        <w:autoSpaceDE/>
        <w:autoSpaceDN/>
        <w:bidi w:val="0"/>
        <w:spacing w:line="570" w:lineRule="exact"/>
        <w:ind w:firstLine="600" w:firstLineChars="200"/>
        <w:jc w:val="both"/>
        <w:textAlignment w:val="auto"/>
        <w:rPr>
          <w:rFonts w:hint="eastAsia"/>
        </w:rPr>
      </w:pPr>
      <w:r>
        <w:rPr>
          <w:rFonts w:hint="eastAsia" w:ascii="宋体" w:hAnsi="宋体" w:eastAsia="方正仿宋_GBK" w:cs="方正仿宋_GBK"/>
          <w:kern w:val="0"/>
          <w:sz w:val="30"/>
          <w:szCs w:val="30"/>
        </w:rPr>
        <w:t>会议费支出情况：可进行上下年对比、预决算对比，人均支出情况分析（可做表、柱图、折线图）。</w:t>
      </w:r>
    </w:p>
    <w:tbl>
      <w:tblPr>
        <w:tblStyle w:val="13"/>
        <w:tblW w:w="829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1455"/>
        <w:gridCol w:w="1275"/>
        <w:gridCol w:w="207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91" w:type="dxa"/>
            <w:noWrap w:val="0"/>
            <w:vAlign w:val="center"/>
          </w:tcPr>
          <w:p>
            <w:pPr>
              <w:keepNext w:val="0"/>
              <w:keepLines w:val="0"/>
              <w:pageBreakBefore w:val="0"/>
              <w:kinsoku/>
              <w:wordWrap/>
              <w:overflowPunct/>
              <w:topLinePunct w:val="0"/>
              <w:autoSpaceDE/>
              <w:autoSpaceDN/>
              <w:bidi w:val="0"/>
              <w:spacing w:line="570" w:lineRule="exact"/>
              <w:jc w:val="center"/>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科 目</w:t>
            </w:r>
          </w:p>
        </w:tc>
        <w:tc>
          <w:tcPr>
            <w:tcW w:w="1455" w:type="dxa"/>
            <w:noWrap w:val="0"/>
            <w:vAlign w:val="center"/>
          </w:tcPr>
          <w:p>
            <w:pPr>
              <w:keepNext w:val="0"/>
              <w:keepLines w:val="0"/>
              <w:pageBreakBefore w:val="0"/>
              <w:kinsoku/>
              <w:wordWrap/>
              <w:overflowPunct/>
              <w:topLinePunct w:val="0"/>
              <w:autoSpaceDE/>
              <w:autoSpaceDN/>
              <w:bidi w:val="0"/>
              <w:spacing w:line="570" w:lineRule="exact"/>
              <w:jc w:val="center"/>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2022年</w:t>
            </w:r>
          </w:p>
        </w:tc>
        <w:tc>
          <w:tcPr>
            <w:tcW w:w="1275" w:type="dxa"/>
            <w:noWrap w:val="0"/>
            <w:vAlign w:val="center"/>
          </w:tcPr>
          <w:p>
            <w:pPr>
              <w:keepNext w:val="0"/>
              <w:keepLines w:val="0"/>
              <w:pageBreakBefore w:val="0"/>
              <w:kinsoku/>
              <w:wordWrap/>
              <w:overflowPunct/>
              <w:topLinePunct w:val="0"/>
              <w:autoSpaceDE/>
              <w:autoSpaceDN/>
              <w:bidi w:val="0"/>
              <w:spacing w:line="570" w:lineRule="exact"/>
              <w:jc w:val="center"/>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2021年</w:t>
            </w:r>
          </w:p>
        </w:tc>
        <w:tc>
          <w:tcPr>
            <w:tcW w:w="2070"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center"/>
              <w:textAlignment w:val="auto"/>
              <w:rPr>
                <w:rFonts w:hint="eastAsia" w:ascii="宋体" w:hAnsi="宋体" w:eastAsia="方正仿宋_GBK" w:cs="方正仿宋_GBK"/>
                <w:kern w:val="0"/>
                <w:sz w:val="30"/>
                <w:szCs w:val="30"/>
                <w:lang w:val="en-US" w:eastAsia="zh-CN" w:bidi="ar-SA"/>
              </w:rPr>
            </w:pPr>
            <w:r>
              <w:rPr>
                <w:rFonts w:hint="eastAsia" w:ascii="宋体" w:hAnsi="宋体" w:eastAsia="方正仿宋_GBK" w:cs="方正仿宋_GBK"/>
                <w:kern w:val="0"/>
                <w:sz w:val="30"/>
                <w:szCs w:val="30"/>
                <w:lang w:val="en-US" w:eastAsia="zh-CN"/>
              </w:rPr>
              <w:t>增减情况</w:t>
            </w:r>
          </w:p>
        </w:tc>
        <w:tc>
          <w:tcPr>
            <w:tcW w:w="1500" w:type="dxa"/>
            <w:noWrap w:val="0"/>
            <w:vAlign w:val="center"/>
          </w:tcPr>
          <w:p>
            <w:pPr>
              <w:keepNext w:val="0"/>
              <w:keepLines w:val="0"/>
              <w:pageBreakBefore w:val="0"/>
              <w:kinsoku/>
              <w:wordWrap/>
              <w:overflowPunct/>
              <w:topLinePunct w:val="0"/>
              <w:autoSpaceDE/>
              <w:autoSpaceDN/>
              <w:bidi w:val="0"/>
              <w:spacing w:line="570" w:lineRule="exact"/>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增减比例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91" w:type="dxa"/>
            <w:noWrap w:val="0"/>
            <w:vAlign w:val="center"/>
          </w:tcPr>
          <w:p>
            <w:pPr>
              <w:keepNext w:val="0"/>
              <w:keepLines w:val="0"/>
              <w:pageBreakBefore w:val="0"/>
              <w:kinsoku/>
              <w:wordWrap/>
              <w:overflowPunct/>
              <w:topLinePunct w:val="0"/>
              <w:autoSpaceDE/>
              <w:autoSpaceDN/>
              <w:bidi w:val="0"/>
              <w:spacing w:line="570" w:lineRule="exact"/>
              <w:jc w:val="center"/>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会议费</w:t>
            </w:r>
          </w:p>
        </w:tc>
        <w:tc>
          <w:tcPr>
            <w:tcW w:w="1455" w:type="dxa"/>
            <w:noWrap w:val="0"/>
            <w:vAlign w:val="center"/>
          </w:tcPr>
          <w:p>
            <w:pPr>
              <w:keepNext w:val="0"/>
              <w:keepLines w:val="0"/>
              <w:pageBreakBefore w:val="0"/>
              <w:kinsoku/>
              <w:wordWrap/>
              <w:overflowPunct/>
              <w:topLinePunct w:val="0"/>
              <w:autoSpaceDE/>
              <w:autoSpaceDN/>
              <w:bidi w:val="0"/>
              <w:spacing w:line="570" w:lineRule="exact"/>
              <w:jc w:val="center"/>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39326</w:t>
            </w:r>
          </w:p>
        </w:tc>
        <w:tc>
          <w:tcPr>
            <w:tcW w:w="1275"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center"/>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0</w:t>
            </w:r>
          </w:p>
        </w:tc>
        <w:tc>
          <w:tcPr>
            <w:tcW w:w="2070"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center"/>
              <w:textAlignment w:val="auto"/>
              <w:rPr>
                <w:rFonts w:hint="eastAsia" w:ascii="宋体" w:hAnsi="宋体" w:eastAsia="方正仿宋_GBK" w:cs="方正仿宋_GBK"/>
                <w:kern w:val="0"/>
                <w:sz w:val="30"/>
                <w:szCs w:val="30"/>
                <w:lang w:val="en-US" w:eastAsia="zh-CN" w:bidi="ar-SA"/>
              </w:rPr>
            </w:pPr>
            <w:r>
              <w:rPr>
                <w:rFonts w:hint="eastAsia" w:ascii="宋体" w:hAnsi="宋体" w:eastAsia="方正仿宋_GBK" w:cs="方正仿宋_GBK"/>
                <w:kern w:val="0"/>
                <w:sz w:val="30"/>
                <w:szCs w:val="30"/>
                <w:lang w:val="en-US" w:eastAsia="zh-CN"/>
              </w:rPr>
              <w:t>39326</w:t>
            </w:r>
          </w:p>
        </w:tc>
        <w:tc>
          <w:tcPr>
            <w:tcW w:w="1500"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91"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center"/>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合计</w:t>
            </w:r>
          </w:p>
        </w:tc>
        <w:tc>
          <w:tcPr>
            <w:tcW w:w="1455" w:type="dxa"/>
            <w:noWrap w:val="0"/>
            <w:vAlign w:val="center"/>
          </w:tcPr>
          <w:p>
            <w:pPr>
              <w:keepNext w:val="0"/>
              <w:keepLines w:val="0"/>
              <w:pageBreakBefore w:val="0"/>
              <w:kinsoku/>
              <w:wordWrap/>
              <w:overflowPunct/>
              <w:topLinePunct w:val="0"/>
              <w:autoSpaceDE/>
              <w:autoSpaceDN/>
              <w:bidi w:val="0"/>
              <w:spacing w:line="570" w:lineRule="exact"/>
              <w:jc w:val="center"/>
              <w:textAlignment w:val="auto"/>
              <w:rPr>
                <w:rFonts w:hint="default" w:ascii="宋体" w:hAnsi="宋体" w:eastAsia="方正仿宋_GBK" w:cs="方正仿宋_GBK"/>
                <w:kern w:val="0"/>
                <w:sz w:val="30"/>
                <w:szCs w:val="30"/>
                <w:lang w:val="en-US" w:eastAsia="zh-CN"/>
              </w:rPr>
            </w:pPr>
          </w:p>
        </w:tc>
        <w:tc>
          <w:tcPr>
            <w:tcW w:w="1275"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center"/>
              <w:textAlignment w:val="auto"/>
              <w:rPr>
                <w:rFonts w:hint="eastAsia" w:ascii="宋体" w:hAnsi="宋体" w:eastAsia="方正仿宋_GBK" w:cs="方正仿宋_GBK"/>
                <w:kern w:val="0"/>
                <w:sz w:val="30"/>
                <w:szCs w:val="30"/>
                <w:lang w:val="en-US" w:eastAsia="zh-CN"/>
              </w:rPr>
            </w:pPr>
          </w:p>
        </w:tc>
        <w:tc>
          <w:tcPr>
            <w:tcW w:w="2070"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center"/>
              <w:textAlignment w:val="auto"/>
              <w:rPr>
                <w:rFonts w:hint="default" w:ascii="宋体" w:hAnsi="宋体" w:eastAsia="方正仿宋_GBK" w:cs="方正仿宋_GBK"/>
                <w:kern w:val="0"/>
                <w:sz w:val="30"/>
                <w:szCs w:val="30"/>
                <w:lang w:val="en-US" w:eastAsia="zh-CN"/>
              </w:rPr>
            </w:pPr>
          </w:p>
        </w:tc>
        <w:tc>
          <w:tcPr>
            <w:tcW w:w="1500"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center"/>
              <w:textAlignment w:val="auto"/>
              <w:rPr>
                <w:rFonts w:hint="default" w:ascii="宋体" w:hAnsi="宋体" w:eastAsia="方正仿宋_GBK" w:cs="方正仿宋_GBK"/>
                <w:kern w:val="0"/>
                <w:sz w:val="30"/>
                <w:szCs w:val="30"/>
                <w:lang w:val="en-US" w:eastAsia="zh-CN"/>
              </w:rPr>
            </w:pPr>
          </w:p>
        </w:tc>
      </w:tr>
    </w:tbl>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lang w:eastAsia="zh-CN"/>
        </w:rPr>
        <w:t>（</w:t>
      </w:r>
      <w:r>
        <w:rPr>
          <w:rFonts w:hint="eastAsia" w:ascii="宋体" w:hAnsi="宋体" w:eastAsia="方正仿宋_GBK" w:cs="方正仿宋_GBK"/>
          <w:kern w:val="0"/>
          <w:sz w:val="30"/>
          <w:szCs w:val="30"/>
          <w:lang w:val="en-US" w:eastAsia="zh-CN"/>
        </w:rPr>
        <w:t>3</w:t>
      </w:r>
      <w:r>
        <w:rPr>
          <w:rFonts w:hint="eastAsia" w:ascii="宋体" w:hAnsi="宋体" w:eastAsia="方正仿宋_GBK" w:cs="方正仿宋_GBK"/>
          <w:kern w:val="0"/>
          <w:sz w:val="30"/>
          <w:szCs w:val="30"/>
          <w:lang w:eastAsia="zh-CN"/>
        </w:rPr>
        <w:t>）</w:t>
      </w:r>
      <w:r>
        <w:rPr>
          <w:rFonts w:hint="eastAsia" w:ascii="宋体" w:hAnsi="宋体" w:eastAsia="方正仿宋_GBK" w:cs="方正仿宋_GBK"/>
          <w:kern w:val="0"/>
          <w:sz w:val="30"/>
          <w:szCs w:val="30"/>
        </w:rPr>
        <w:t>培训费支出情况：可进行上下年对比、预决算对比，人均支出情况分析（可做表、柱图、折线图）。</w:t>
      </w:r>
    </w:p>
    <w:tbl>
      <w:tblPr>
        <w:tblStyle w:val="13"/>
        <w:tblpPr w:leftFromText="180" w:rightFromText="180" w:vertAnchor="text" w:horzAnchor="page" w:tblpX="1904" w:tblpY="379"/>
        <w:tblOverlap w:val="never"/>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700"/>
        <w:gridCol w:w="1266"/>
        <w:gridCol w:w="1959"/>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1"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center"/>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科 目</w:t>
            </w:r>
          </w:p>
        </w:tc>
        <w:tc>
          <w:tcPr>
            <w:tcW w:w="1700" w:type="dxa"/>
            <w:noWrap w:val="0"/>
            <w:vAlign w:val="center"/>
          </w:tcPr>
          <w:p>
            <w:pPr>
              <w:keepNext w:val="0"/>
              <w:keepLines w:val="0"/>
              <w:pageBreakBefore w:val="0"/>
              <w:kinsoku/>
              <w:wordWrap/>
              <w:overflowPunct/>
              <w:topLinePunct w:val="0"/>
              <w:autoSpaceDE/>
              <w:autoSpaceDN/>
              <w:bidi w:val="0"/>
              <w:spacing w:line="570" w:lineRule="exact"/>
              <w:jc w:val="center"/>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2022年</w:t>
            </w:r>
          </w:p>
        </w:tc>
        <w:tc>
          <w:tcPr>
            <w:tcW w:w="1266" w:type="dxa"/>
            <w:noWrap w:val="0"/>
            <w:vAlign w:val="center"/>
          </w:tcPr>
          <w:p>
            <w:pPr>
              <w:keepNext w:val="0"/>
              <w:keepLines w:val="0"/>
              <w:pageBreakBefore w:val="0"/>
              <w:kinsoku/>
              <w:wordWrap/>
              <w:overflowPunct/>
              <w:topLinePunct w:val="0"/>
              <w:autoSpaceDE/>
              <w:autoSpaceDN/>
              <w:bidi w:val="0"/>
              <w:spacing w:line="570" w:lineRule="exact"/>
              <w:jc w:val="center"/>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2021年</w:t>
            </w:r>
          </w:p>
        </w:tc>
        <w:tc>
          <w:tcPr>
            <w:tcW w:w="1959" w:type="dxa"/>
            <w:noWrap w:val="0"/>
            <w:vAlign w:val="center"/>
          </w:tcPr>
          <w:p>
            <w:pPr>
              <w:keepNext w:val="0"/>
              <w:keepLines w:val="0"/>
              <w:pageBreakBefore w:val="0"/>
              <w:kinsoku/>
              <w:wordWrap/>
              <w:overflowPunct/>
              <w:topLinePunct w:val="0"/>
              <w:autoSpaceDE/>
              <w:autoSpaceDN/>
              <w:bidi w:val="0"/>
              <w:spacing w:line="570" w:lineRule="exact"/>
              <w:jc w:val="center"/>
              <w:textAlignment w:val="auto"/>
              <w:rPr>
                <w:rFonts w:hint="eastAsia" w:ascii="宋体" w:hAnsi="宋体" w:eastAsia="方正仿宋_GBK" w:cs="方正仿宋_GBK"/>
                <w:kern w:val="0"/>
                <w:sz w:val="30"/>
                <w:szCs w:val="30"/>
                <w:lang w:eastAsia="zh-CN"/>
              </w:rPr>
            </w:pPr>
            <w:r>
              <w:rPr>
                <w:rFonts w:hint="eastAsia" w:ascii="宋体" w:hAnsi="宋体" w:eastAsia="方正仿宋_GBK" w:cs="方正仿宋_GBK"/>
                <w:kern w:val="0"/>
                <w:sz w:val="30"/>
                <w:szCs w:val="30"/>
                <w:lang w:eastAsia="zh-CN"/>
              </w:rPr>
              <w:t>增减金额</w:t>
            </w:r>
          </w:p>
        </w:tc>
        <w:tc>
          <w:tcPr>
            <w:tcW w:w="1551" w:type="dxa"/>
            <w:noWrap w:val="0"/>
            <w:vAlign w:val="center"/>
          </w:tcPr>
          <w:p>
            <w:pPr>
              <w:keepNext w:val="0"/>
              <w:keepLines w:val="0"/>
              <w:pageBreakBefore w:val="0"/>
              <w:kinsoku/>
              <w:wordWrap/>
              <w:overflowPunct/>
              <w:topLinePunct w:val="0"/>
              <w:autoSpaceDE/>
              <w:autoSpaceDN/>
              <w:bidi w:val="0"/>
              <w:spacing w:line="570" w:lineRule="exact"/>
              <w:jc w:val="center"/>
              <w:textAlignment w:val="auto"/>
              <w:rPr>
                <w:rFonts w:hint="eastAsia" w:ascii="宋体" w:hAnsi="宋体" w:eastAsia="方正仿宋_GBK" w:cs="方正仿宋_GBK"/>
                <w:kern w:val="0"/>
                <w:sz w:val="30"/>
                <w:szCs w:val="30"/>
                <w:lang w:eastAsia="zh-CN"/>
              </w:rPr>
            </w:pPr>
            <w:r>
              <w:rPr>
                <w:rFonts w:hint="eastAsia" w:ascii="宋体" w:hAnsi="宋体" w:eastAsia="方正仿宋_GBK" w:cs="方正仿宋_GBK"/>
                <w:kern w:val="0"/>
                <w:sz w:val="30"/>
                <w:szCs w:val="30"/>
                <w:lang w:eastAsia="zh-CN"/>
              </w:rPr>
              <w:t>增减率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center"/>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培训费</w:t>
            </w:r>
          </w:p>
        </w:tc>
        <w:tc>
          <w:tcPr>
            <w:tcW w:w="1700"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center"/>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12925</w:t>
            </w:r>
          </w:p>
        </w:tc>
        <w:tc>
          <w:tcPr>
            <w:tcW w:w="1266" w:type="dxa"/>
            <w:noWrap w:val="0"/>
            <w:vAlign w:val="center"/>
          </w:tcPr>
          <w:p>
            <w:pPr>
              <w:keepNext w:val="0"/>
              <w:keepLines w:val="0"/>
              <w:pageBreakBefore w:val="0"/>
              <w:kinsoku/>
              <w:wordWrap/>
              <w:overflowPunct/>
              <w:topLinePunct w:val="0"/>
              <w:autoSpaceDE/>
              <w:autoSpaceDN/>
              <w:bidi w:val="0"/>
              <w:spacing w:line="570" w:lineRule="exact"/>
              <w:jc w:val="center"/>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0</w:t>
            </w:r>
          </w:p>
        </w:tc>
        <w:tc>
          <w:tcPr>
            <w:tcW w:w="1959"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center"/>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12925</w:t>
            </w:r>
          </w:p>
        </w:tc>
        <w:tc>
          <w:tcPr>
            <w:tcW w:w="1551" w:type="dxa"/>
            <w:noWrap w:val="0"/>
            <w:vAlign w:val="center"/>
          </w:tcPr>
          <w:p>
            <w:pPr>
              <w:keepNext w:val="0"/>
              <w:keepLines w:val="0"/>
              <w:pageBreakBefore w:val="0"/>
              <w:kinsoku/>
              <w:wordWrap/>
              <w:overflowPunct/>
              <w:topLinePunct w:val="0"/>
              <w:autoSpaceDE/>
              <w:autoSpaceDN/>
              <w:bidi w:val="0"/>
              <w:spacing w:line="570" w:lineRule="exact"/>
              <w:jc w:val="center"/>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center"/>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合计</w:t>
            </w:r>
          </w:p>
        </w:tc>
        <w:tc>
          <w:tcPr>
            <w:tcW w:w="1700"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center"/>
              <w:textAlignment w:val="auto"/>
              <w:rPr>
                <w:rFonts w:hint="eastAsia" w:ascii="宋体" w:hAnsi="宋体" w:eastAsia="方正仿宋_GBK" w:cs="方正仿宋_GBK"/>
                <w:kern w:val="0"/>
                <w:sz w:val="30"/>
                <w:szCs w:val="30"/>
                <w:lang w:val="en-US" w:eastAsia="zh-CN"/>
              </w:rPr>
            </w:pPr>
          </w:p>
        </w:tc>
        <w:tc>
          <w:tcPr>
            <w:tcW w:w="1266"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center"/>
              <w:textAlignment w:val="auto"/>
              <w:rPr>
                <w:rFonts w:hint="eastAsia" w:ascii="宋体" w:hAnsi="宋体" w:eastAsia="方正仿宋_GBK" w:cs="方正仿宋_GBK"/>
                <w:kern w:val="0"/>
                <w:sz w:val="30"/>
                <w:szCs w:val="30"/>
                <w:lang w:val="en-US" w:eastAsia="zh-CN"/>
              </w:rPr>
            </w:pPr>
          </w:p>
        </w:tc>
        <w:tc>
          <w:tcPr>
            <w:tcW w:w="1959"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center"/>
              <w:textAlignment w:val="auto"/>
              <w:rPr>
                <w:rFonts w:hint="default" w:ascii="宋体" w:hAnsi="宋体" w:eastAsia="方正仿宋_GBK" w:cs="方正仿宋_GBK"/>
                <w:kern w:val="0"/>
                <w:sz w:val="30"/>
                <w:szCs w:val="30"/>
                <w:lang w:val="en-US" w:eastAsia="zh-CN"/>
              </w:rPr>
            </w:pPr>
          </w:p>
        </w:tc>
        <w:tc>
          <w:tcPr>
            <w:tcW w:w="1551"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center"/>
              <w:textAlignment w:val="auto"/>
              <w:rPr>
                <w:rFonts w:hint="eastAsia" w:ascii="宋体" w:hAnsi="宋体" w:eastAsia="方正仿宋_GBK" w:cs="方正仿宋_GBK"/>
                <w:kern w:val="0"/>
                <w:sz w:val="30"/>
                <w:szCs w:val="30"/>
                <w:lang w:val="en-US" w:eastAsia="zh-CN"/>
              </w:rPr>
            </w:pPr>
          </w:p>
        </w:tc>
      </w:tr>
    </w:tbl>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lang w:eastAsia="zh-CN"/>
        </w:rPr>
        <w:t>（</w:t>
      </w:r>
      <w:r>
        <w:rPr>
          <w:rFonts w:hint="eastAsia" w:ascii="宋体" w:hAnsi="宋体" w:eastAsia="方正仿宋_GBK" w:cs="方正仿宋_GBK"/>
          <w:kern w:val="0"/>
          <w:sz w:val="30"/>
          <w:szCs w:val="30"/>
          <w:lang w:val="en-US" w:eastAsia="zh-CN"/>
        </w:rPr>
        <w:t>4</w:t>
      </w:r>
      <w:r>
        <w:rPr>
          <w:rFonts w:hint="eastAsia" w:ascii="宋体" w:hAnsi="宋体" w:eastAsia="方正仿宋_GBK" w:cs="方正仿宋_GBK"/>
          <w:kern w:val="0"/>
          <w:sz w:val="30"/>
          <w:szCs w:val="30"/>
          <w:lang w:eastAsia="zh-CN"/>
        </w:rPr>
        <w:t>）</w:t>
      </w:r>
      <w:r>
        <w:rPr>
          <w:rFonts w:hint="eastAsia" w:ascii="宋体" w:hAnsi="宋体" w:eastAsia="方正仿宋_GBK" w:cs="方正仿宋_GBK"/>
          <w:kern w:val="0"/>
          <w:sz w:val="30"/>
          <w:szCs w:val="30"/>
        </w:rPr>
        <w:t>其他对部门影响较大的支出情况。</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总支出中工资福利支出占比较大，其次是培训费及会议费用。</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lang w:eastAsia="zh-CN"/>
        </w:rPr>
        <w:t>（</w:t>
      </w:r>
      <w:r>
        <w:rPr>
          <w:rFonts w:hint="eastAsia" w:ascii="宋体" w:hAnsi="宋体" w:eastAsia="方正仿宋_GBK" w:cs="方正仿宋_GBK"/>
          <w:kern w:val="0"/>
          <w:sz w:val="30"/>
          <w:szCs w:val="30"/>
          <w:lang w:val="en-US" w:eastAsia="zh-CN"/>
        </w:rPr>
        <w:t>5</w:t>
      </w:r>
      <w:r>
        <w:rPr>
          <w:rFonts w:hint="eastAsia" w:ascii="宋体" w:hAnsi="宋体" w:eastAsia="方正仿宋_GBK" w:cs="方正仿宋_GBK"/>
          <w:kern w:val="0"/>
          <w:sz w:val="30"/>
          <w:szCs w:val="30"/>
          <w:lang w:eastAsia="zh-CN"/>
        </w:rPr>
        <w:t>）</w:t>
      </w:r>
      <w:r>
        <w:rPr>
          <w:rFonts w:hint="eastAsia" w:ascii="宋体" w:hAnsi="宋体" w:eastAsia="方正仿宋_GBK" w:cs="方正仿宋_GBK"/>
          <w:kern w:val="0"/>
          <w:sz w:val="30"/>
          <w:szCs w:val="30"/>
        </w:rPr>
        <w:t>重点经济分类支出中存在的问题及改进措施。</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 xml:space="preserve">  绩效评价管理不够完善，资金到位不及时。</w:t>
      </w:r>
    </w:p>
    <w:p>
      <w:pPr>
        <w:keepNext w:val="0"/>
        <w:keepLines w:val="0"/>
        <w:pageBreakBefore w:val="0"/>
        <w:numPr>
          <w:ilvl w:val="0"/>
          <w:numId w:val="0"/>
        </w:numPr>
        <w:kinsoku/>
        <w:wordWrap/>
        <w:overflowPunct/>
        <w:topLinePunct w:val="0"/>
        <w:autoSpaceDE/>
        <w:autoSpaceDN/>
        <w:bidi w:val="0"/>
        <w:spacing w:line="570" w:lineRule="exact"/>
        <w:ind w:firstLine="643" w:firstLineChars="200"/>
        <w:jc w:val="both"/>
        <w:textAlignment w:val="auto"/>
        <w:rPr>
          <w:rFonts w:hint="eastAsia" w:ascii="楷体_GB2312" w:hAnsi="仿宋" w:eastAsia="楷体_GB2312" w:cs="Times New Roman"/>
          <w:b/>
          <w:bCs w:val="0"/>
          <w:sz w:val="32"/>
          <w:szCs w:val="32"/>
          <w:lang w:val="en-US" w:eastAsia="zh-CN"/>
        </w:rPr>
      </w:pPr>
      <w:r>
        <w:rPr>
          <w:rFonts w:hint="eastAsia" w:ascii="楷体_GB2312" w:hAnsi="仿宋" w:eastAsia="楷体_GB2312" w:cs="Times New Roman"/>
          <w:b/>
          <w:bCs w:val="0"/>
          <w:sz w:val="32"/>
          <w:szCs w:val="32"/>
          <w:lang w:val="en-US" w:eastAsia="zh-CN"/>
        </w:rPr>
        <w:t>4.财政拨款收入、支出分析。</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kern w:val="0"/>
          <w:sz w:val="30"/>
          <w:szCs w:val="30"/>
        </w:rPr>
        <w:t>20</w:t>
      </w:r>
      <w:r>
        <w:rPr>
          <w:rFonts w:hint="eastAsia" w:ascii="宋体" w:hAnsi="宋体" w:eastAsia="方正仿宋_GBK" w:cs="方正仿宋_GBK"/>
          <w:kern w:val="0"/>
          <w:sz w:val="30"/>
          <w:szCs w:val="30"/>
          <w:lang w:val="en-US" w:eastAsia="zh-CN"/>
        </w:rPr>
        <w:t>22</w:t>
      </w:r>
      <w:r>
        <w:rPr>
          <w:rFonts w:hint="eastAsia" w:ascii="宋体" w:hAnsi="宋体" w:eastAsia="方正仿宋_GBK" w:cs="方正仿宋_GBK"/>
          <w:kern w:val="0"/>
          <w:sz w:val="30"/>
          <w:szCs w:val="30"/>
        </w:rPr>
        <w:t>年</w:t>
      </w:r>
      <w:r>
        <w:rPr>
          <w:rFonts w:hint="eastAsia" w:ascii="宋体" w:hAnsi="宋体" w:eastAsia="方正仿宋_GBK" w:cs="方正仿宋_GBK"/>
          <w:kern w:val="0"/>
          <w:sz w:val="30"/>
          <w:szCs w:val="30"/>
          <w:lang w:eastAsia="zh-CN"/>
        </w:rPr>
        <w:t>财政拨款收入</w:t>
      </w:r>
      <w:r>
        <w:rPr>
          <w:rFonts w:hint="eastAsia" w:ascii="宋体" w:hAnsi="宋体" w:eastAsia="方正仿宋_GBK" w:cs="方正仿宋_GBK"/>
          <w:sz w:val="30"/>
          <w:szCs w:val="30"/>
          <w:lang w:val="en-US" w:eastAsia="zh-CN"/>
        </w:rPr>
        <w:t>824245.89</w:t>
      </w:r>
      <w:r>
        <w:rPr>
          <w:rFonts w:hint="eastAsia" w:ascii="宋体" w:hAnsi="宋体" w:eastAsia="方正仿宋_GBK" w:cs="方正仿宋_GBK"/>
          <w:kern w:val="0"/>
          <w:sz w:val="30"/>
          <w:szCs w:val="30"/>
        </w:rPr>
        <w:t>元</w:t>
      </w:r>
      <w:r>
        <w:rPr>
          <w:rFonts w:hint="eastAsia" w:ascii="宋体" w:hAnsi="宋体" w:eastAsia="方正仿宋_GBK" w:cs="方正仿宋_GBK"/>
          <w:kern w:val="0"/>
          <w:sz w:val="30"/>
          <w:szCs w:val="30"/>
          <w:lang w:eastAsia="zh-CN"/>
        </w:rPr>
        <w:t>较上年增加</w:t>
      </w:r>
      <w:r>
        <w:rPr>
          <w:rFonts w:hint="eastAsia" w:ascii="宋体" w:hAnsi="宋体" w:eastAsia="方正仿宋_GBK" w:cs="方正仿宋_GBK"/>
          <w:sz w:val="30"/>
          <w:szCs w:val="30"/>
          <w:lang w:val="en-US" w:eastAsia="zh-CN"/>
        </w:rPr>
        <w:t>824245.89</w:t>
      </w:r>
      <w:r>
        <w:rPr>
          <w:rFonts w:hint="eastAsia" w:ascii="宋体" w:hAnsi="宋体" w:eastAsia="方正仿宋_GBK" w:cs="方正仿宋_GBK"/>
          <w:kern w:val="0"/>
          <w:sz w:val="30"/>
          <w:szCs w:val="30"/>
          <w:lang w:val="en-US" w:eastAsia="zh-CN"/>
        </w:rPr>
        <w:t>元，增长率为100%</w:t>
      </w:r>
      <w:r>
        <w:rPr>
          <w:rFonts w:hint="eastAsia" w:ascii="宋体" w:hAnsi="宋体" w:eastAsia="方正仿宋_GBK" w:cs="方正仿宋_GBK"/>
          <w:kern w:val="0"/>
          <w:sz w:val="30"/>
          <w:szCs w:val="30"/>
          <w:lang w:eastAsia="zh-CN"/>
        </w:rPr>
        <w:t>，</w:t>
      </w:r>
      <w:r>
        <w:rPr>
          <w:rFonts w:hint="eastAsia" w:ascii="宋体" w:hAnsi="宋体" w:eastAsia="方正仿宋_GBK" w:cs="方正仿宋_GBK"/>
          <w:kern w:val="0"/>
          <w:sz w:val="30"/>
          <w:szCs w:val="30"/>
        </w:rPr>
        <w:t>其中</w:t>
      </w:r>
      <w:r>
        <w:rPr>
          <w:rFonts w:hint="eastAsia" w:ascii="宋体" w:hAnsi="宋体" w:eastAsia="方正仿宋_GBK" w:cs="方正仿宋_GBK"/>
          <w:kern w:val="0"/>
          <w:sz w:val="30"/>
          <w:szCs w:val="30"/>
          <w:lang w:eastAsia="zh-CN"/>
        </w:rPr>
        <w:t>：人员经费</w:t>
      </w:r>
      <w:r>
        <w:rPr>
          <w:rFonts w:hint="eastAsia" w:ascii="宋体" w:hAnsi="宋体" w:eastAsia="方正仿宋_GBK" w:cs="方正仿宋_GBK"/>
          <w:kern w:val="0"/>
          <w:sz w:val="30"/>
          <w:szCs w:val="30"/>
          <w:lang w:val="en-US" w:eastAsia="zh-CN"/>
        </w:rPr>
        <w:t>617940.00</w:t>
      </w:r>
      <w:r>
        <w:rPr>
          <w:rFonts w:hint="eastAsia" w:ascii="宋体" w:hAnsi="宋体" w:eastAsia="方正仿宋_GBK" w:cs="方正仿宋_GBK"/>
          <w:kern w:val="0"/>
          <w:sz w:val="30"/>
          <w:szCs w:val="30"/>
        </w:rPr>
        <w:t>元</w:t>
      </w:r>
      <w:r>
        <w:rPr>
          <w:rFonts w:hint="eastAsia" w:ascii="宋体" w:hAnsi="宋体" w:eastAsia="方正仿宋_GBK" w:cs="方正仿宋_GBK"/>
          <w:kern w:val="0"/>
          <w:sz w:val="30"/>
          <w:szCs w:val="30"/>
          <w:lang w:eastAsia="zh-CN"/>
        </w:rPr>
        <w:t>较上年增长</w:t>
      </w:r>
      <w:r>
        <w:rPr>
          <w:rFonts w:hint="eastAsia" w:ascii="宋体" w:hAnsi="宋体" w:eastAsia="方正仿宋_GBK" w:cs="方正仿宋_GBK"/>
          <w:kern w:val="0"/>
          <w:sz w:val="30"/>
          <w:szCs w:val="30"/>
          <w:lang w:val="en-US" w:eastAsia="zh-CN"/>
        </w:rPr>
        <w:t>617940.00元，增长率为100%</w:t>
      </w:r>
      <w:r>
        <w:rPr>
          <w:rFonts w:hint="eastAsia" w:ascii="宋体" w:hAnsi="宋体" w:eastAsia="方正仿宋_GBK" w:cs="方正仿宋_GBK"/>
          <w:kern w:val="0"/>
          <w:sz w:val="30"/>
          <w:szCs w:val="30"/>
        </w:rPr>
        <w:t>，</w:t>
      </w:r>
      <w:r>
        <w:rPr>
          <w:rFonts w:hint="eastAsia" w:ascii="宋体" w:hAnsi="宋体" w:eastAsia="方正仿宋_GBK" w:cs="方正仿宋_GBK"/>
          <w:kern w:val="0"/>
          <w:sz w:val="30"/>
          <w:szCs w:val="30"/>
          <w:lang w:eastAsia="zh-CN"/>
        </w:rPr>
        <w:t>公用经费</w:t>
      </w:r>
      <w:r>
        <w:rPr>
          <w:rFonts w:hint="eastAsia" w:ascii="宋体" w:hAnsi="宋体" w:eastAsia="方正仿宋_GBK" w:cs="方正仿宋_GBK"/>
          <w:kern w:val="0"/>
          <w:sz w:val="30"/>
          <w:szCs w:val="30"/>
          <w:lang w:val="en-US" w:eastAsia="zh-CN"/>
        </w:rPr>
        <w:t>27179.64元较增长27179.64元，增长率为100%，项目经费179126.25元，与上年同期比增长179126.25元，增长率为100%。</w:t>
      </w:r>
      <w:r>
        <w:rPr>
          <w:rFonts w:hint="eastAsia" w:ascii="宋体" w:hAnsi="宋体" w:eastAsia="方正仿宋_GBK" w:cs="方正仿宋_GBK"/>
          <w:sz w:val="30"/>
          <w:szCs w:val="30"/>
          <w:lang w:val="en-US" w:eastAsia="zh-CN"/>
        </w:rPr>
        <w:t>增长的主要原因为2022年1月龙陵县红十字会从卫生健康局分离出来独立核算，2021年无相关数据。</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kern w:val="0"/>
          <w:sz w:val="30"/>
          <w:szCs w:val="30"/>
          <w:lang w:val="en-US" w:eastAsia="zh-CN"/>
        </w:rPr>
        <w:t>2022年财政拨款支出</w:t>
      </w:r>
      <w:r>
        <w:rPr>
          <w:rFonts w:hint="eastAsia" w:ascii="宋体" w:hAnsi="宋体" w:eastAsia="方正仿宋_GBK" w:cs="方正仿宋_GBK"/>
          <w:sz w:val="30"/>
          <w:szCs w:val="30"/>
          <w:lang w:val="en-US" w:eastAsia="zh-CN"/>
        </w:rPr>
        <w:t>824245.89</w:t>
      </w:r>
      <w:r>
        <w:rPr>
          <w:rFonts w:hint="eastAsia" w:ascii="宋体" w:hAnsi="宋体" w:eastAsia="方正仿宋_GBK" w:cs="方正仿宋_GBK"/>
          <w:kern w:val="0"/>
          <w:sz w:val="30"/>
          <w:szCs w:val="30"/>
        </w:rPr>
        <w:t>元</w:t>
      </w:r>
      <w:r>
        <w:rPr>
          <w:rFonts w:hint="eastAsia" w:ascii="宋体" w:hAnsi="宋体" w:eastAsia="方正仿宋_GBK" w:cs="方正仿宋_GBK"/>
          <w:kern w:val="0"/>
          <w:sz w:val="30"/>
          <w:szCs w:val="30"/>
          <w:lang w:eastAsia="zh-CN"/>
        </w:rPr>
        <w:t>较上年增加</w:t>
      </w:r>
      <w:r>
        <w:rPr>
          <w:rFonts w:hint="eastAsia" w:ascii="宋体" w:hAnsi="宋体" w:eastAsia="方正仿宋_GBK" w:cs="方正仿宋_GBK"/>
          <w:sz w:val="30"/>
          <w:szCs w:val="30"/>
          <w:lang w:val="en-US" w:eastAsia="zh-CN"/>
        </w:rPr>
        <w:t>824245.89</w:t>
      </w:r>
      <w:r>
        <w:rPr>
          <w:rFonts w:hint="eastAsia" w:ascii="宋体" w:hAnsi="宋体" w:eastAsia="方正仿宋_GBK" w:cs="方正仿宋_GBK"/>
          <w:kern w:val="0"/>
          <w:sz w:val="30"/>
          <w:szCs w:val="30"/>
          <w:lang w:val="en-US" w:eastAsia="zh-CN"/>
        </w:rPr>
        <w:t>元，增长率为100%</w:t>
      </w:r>
      <w:r>
        <w:rPr>
          <w:rFonts w:hint="eastAsia" w:ascii="宋体" w:hAnsi="宋体" w:eastAsia="方正仿宋_GBK" w:cs="方正仿宋_GBK"/>
          <w:kern w:val="0"/>
          <w:sz w:val="30"/>
          <w:szCs w:val="30"/>
          <w:lang w:eastAsia="zh-CN"/>
        </w:rPr>
        <w:t>，</w:t>
      </w:r>
      <w:r>
        <w:rPr>
          <w:rFonts w:hint="eastAsia" w:ascii="宋体" w:hAnsi="宋体" w:eastAsia="方正仿宋_GBK" w:cs="方正仿宋_GBK"/>
          <w:kern w:val="0"/>
          <w:sz w:val="30"/>
          <w:szCs w:val="30"/>
        </w:rPr>
        <w:t>其中</w:t>
      </w:r>
      <w:r>
        <w:rPr>
          <w:rFonts w:hint="eastAsia" w:ascii="宋体" w:hAnsi="宋体" w:eastAsia="方正仿宋_GBK" w:cs="方正仿宋_GBK"/>
          <w:kern w:val="0"/>
          <w:sz w:val="30"/>
          <w:szCs w:val="30"/>
          <w:lang w:eastAsia="zh-CN"/>
        </w:rPr>
        <w:t>：人员经费</w:t>
      </w:r>
      <w:r>
        <w:rPr>
          <w:rFonts w:hint="eastAsia" w:ascii="宋体" w:hAnsi="宋体" w:eastAsia="方正仿宋_GBK" w:cs="方正仿宋_GBK"/>
          <w:kern w:val="0"/>
          <w:sz w:val="30"/>
          <w:szCs w:val="30"/>
          <w:lang w:val="en-US" w:eastAsia="zh-CN"/>
        </w:rPr>
        <w:t>617940.00</w:t>
      </w:r>
      <w:r>
        <w:rPr>
          <w:rFonts w:hint="eastAsia" w:ascii="宋体" w:hAnsi="宋体" w:eastAsia="方正仿宋_GBK" w:cs="方正仿宋_GBK"/>
          <w:kern w:val="0"/>
          <w:sz w:val="30"/>
          <w:szCs w:val="30"/>
        </w:rPr>
        <w:t>元</w:t>
      </w:r>
      <w:r>
        <w:rPr>
          <w:rFonts w:hint="eastAsia" w:ascii="宋体" w:hAnsi="宋体" w:eastAsia="方正仿宋_GBK" w:cs="方正仿宋_GBK"/>
          <w:kern w:val="0"/>
          <w:sz w:val="30"/>
          <w:szCs w:val="30"/>
          <w:lang w:eastAsia="zh-CN"/>
        </w:rPr>
        <w:t>较上年增长</w:t>
      </w:r>
      <w:r>
        <w:rPr>
          <w:rFonts w:hint="eastAsia" w:ascii="宋体" w:hAnsi="宋体" w:eastAsia="方正仿宋_GBK" w:cs="方正仿宋_GBK"/>
          <w:kern w:val="0"/>
          <w:sz w:val="30"/>
          <w:szCs w:val="30"/>
          <w:lang w:val="en-US" w:eastAsia="zh-CN"/>
        </w:rPr>
        <w:t>617940.00元，增长率为100%</w:t>
      </w:r>
      <w:r>
        <w:rPr>
          <w:rFonts w:hint="eastAsia" w:ascii="宋体" w:hAnsi="宋体" w:eastAsia="方正仿宋_GBK" w:cs="方正仿宋_GBK"/>
          <w:kern w:val="0"/>
          <w:sz w:val="30"/>
          <w:szCs w:val="30"/>
        </w:rPr>
        <w:t>，</w:t>
      </w:r>
      <w:r>
        <w:rPr>
          <w:rFonts w:hint="eastAsia" w:ascii="宋体" w:hAnsi="宋体" w:eastAsia="方正仿宋_GBK" w:cs="方正仿宋_GBK"/>
          <w:kern w:val="0"/>
          <w:sz w:val="30"/>
          <w:szCs w:val="30"/>
          <w:lang w:eastAsia="zh-CN"/>
        </w:rPr>
        <w:t>公用经费</w:t>
      </w:r>
      <w:r>
        <w:rPr>
          <w:rFonts w:hint="eastAsia" w:ascii="宋体" w:hAnsi="宋体" w:eastAsia="方正仿宋_GBK" w:cs="方正仿宋_GBK"/>
          <w:kern w:val="0"/>
          <w:sz w:val="30"/>
          <w:szCs w:val="30"/>
          <w:lang w:val="en-US" w:eastAsia="zh-CN"/>
        </w:rPr>
        <w:t>27179.64元较增长27179.64元，增长率为100%，项目经费179126.25元，与上年同期比增长179126.25元，增长率为100%。</w:t>
      </w:r>
      <w:r>
        <w:rPr>
          <w:rFonts w:hint="eastAsia" w:ascii="宋体" w:hAnsi="宋体" w:eastAsia="方正仿宋_GBK" w:cs="方正仿宋_GBK"/>
          <w:sz w:val="30"/>
          <w:szCs w:val="30"/>
          <w:lang w:val="en-US" w:eastAsia="zh-CN"/>
        </w:rPr>
        <w:t>增长的主要原因为2022年1月龙陵县红十字会从卫生健康局分离出来独立核算，2021年无相关数据。</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p>
    <w:p>
      <w:pPr>
        <w:numPr>
          <w:ilvl w:val="0"/>
          <w:numId w:val="0"/>
        </w:num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非财政拨款收入分析。</w:t>
      </w:r>
    </w:p>
    <w:p>
      <w:pPr>
        <w:pStyle w:val="2"/>
        <w:numPr>
          <w:ilvl w:val="0"/>
          <w:numId w:val="0"/>
        </w:numPr>
        <w:rPr>
          <w:rFonts w:hint="eastAsia" w:ascii="宋体" w:hAnsi="宋体" w:eastAsia="方正仿宋_GBK" w:cs="方正仿宋_GBK"/>
          <w:kern w:val="0"/>
          <w:sz w:val="30"/>
          <w:szCs w:val="30"/>
          <w:lang w:val="en-US" w:eastAsia="zh-CN"/>
        </w:rPr>
      </w:pPr>
      <w:r>
        <w:rPr>
          <w:rFonts w:hint="eastAsia"/>
          <w:lang w:val="en-US" w:eastAsia="zh-CN"/>
        </w:rPr>
        <w:t xml:space="preserve">    </w:t>
      </w:r>
      <w:r>
        <w:rPr>
          <w:rFonts w:hint="eastAsia" w:ascii="宋体" w:hAnsi="宋体" w:eastAsia="方正仿宋_GBK" w:cs="方正仿宋_GBK"/>
          <w:kern w:val="0"/>
          <w:sz w:val="30"/>
          <w:szCs w:val="30"/>
          <w:lang w:val="en-US" w:eastAsia="zh-CN" w:bidi="ar-SA"/>
        </w:rPr>
        <w:t>2022年末红十字会无非财政拨款收入。</w:t>
      </w:r>
    </w:p>
    <w:p>
      <w:pPr>
        <w:keepNext w:val="0"/>
        <w:keepLines w:val="0"/>
        <w:pageBreakBefore w:val="0"/>
        <w:numPr>
          <w:ilvl w:val="0"/>
          <w:numId w:val="0"/>
        </w:numPr>
        <w:kinsoku/>
        <w:wordWrap/>
        <w:overflowPunct/>
        <w:topLinePunct w:val="0"/>
        <w:autoSpaceDE/>
        <w:autoSpaceDN/>
        <w:bidi w:val="0"/>
        <w:spacing w:line="570" w:lineRule="exact"/>
        <w:ind w:firstLine="321" w:firstLineChars="100"/>
        <w:jc w:val="both"/>
        <w:textAlignment w:val="auto"/>
        <w:rPr>
          <w:rFonts w:hint="eastAsia" w:ascii="楷体_GB2312" w:hAnsi="仿宋" w:eastAsia="楷体_GB2312" w:cs="Times New Roman"/>
          <w:b/>
          <w:sz w:val="32"/>
          <w:szCs w:val="32"/>
          <w:lang w:eastAsia="zh-CN"/>
        </w:rPr>
      </w:pPr>
      <w:r>
        <w:rPr>
          <w:rFonts w:hint="eastAsia" w:ascii="楷体_GB2312" w:hAnsi="仿宋" w:eastAsia="楷体_GB2312" w:cs="Times New Roman"/>
          <w:b/>
          <w:sz w:val="32"/>
          <w:szCs w:val="32"/>
          <w:lang w:eastAsia="zh-CN"/>
        </w:rPr>
        <w:t>（三）年末结转和结余情况。</w:t>
      </w:r>
    </w:p>
    <w:p>
      <w:pPr>
        <w:keepNext w:val="0"/>
        <w:keepLines w:val="0"/>
        <w:pageBreakBefore w:val="0"/>
        <w:numPr>
          <w:ilvl w:val="0"/>
          <w:numId w:val="0"/>
        </w:numPr>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val="en-US" w:eastAsia="zh-CN" w:bidi="ar-SA"/>
        </w:rPr>
      </w:pPr>
      <w:r>
        <w:rPr>
          <w:rFonts w:hint="eastAsia" w:ascii="宋体" w:hAnsi="宋体" w:eastAsia="方正仿宋_GBK" w:cs="方正仿宋_GBK"/>
          <w:kern w:val="0"/>
          <w:sz w:val="30"/>
          <w:szCs w:val="30"/>
          <w:lang w:val="en-US" w:eastAsia="zh-CN" w:bidi="ar-SA"/>
        </w:rPr>
        <w:t>2022年末红十字会无非财政拨款结转和结余。</w:t>
      </w:r>
    </w:p>
    <w:p>
      <w:pPr>
        <w:keepNext w:val="0"/>
        <w:keepLines w:val="0"/>
        <w:pageBreakBefore w:val="0"/>
        <w:numPr>
          <w:ilvl w:val="0"/>
          <w:numId w:val="0"/>
        </w:numPr>
        <w:kinsoku/>
        <w:wordWrap/>
        <w:overflowPunct/>
        <w:topLinePunct w:val="0"/>
        <w:autoSpaceDE/>
        <w:autoSpaceDN/>
        <w:bidi w:val="0"/>
        <w:spacing w:line="570" w:lineRule="exact"/>
        <w:ind w:firstLine="321" w:firstLineChars="100"/>
        <w:jc w:val="both"/>
        <w:textAlignment w:val="auto"/>
        <w:rPr>
          <w:rFonts w:hint="eastAsia" w:ascii="楷体_GB2312" w:hAnsi="仿宋" w:eastAsia="楷体_GB2312" w:cs="Times New Roman"/>
          <w:b/>
          <w:sz w:val="32"/>
          <w:szCs w:val="32"/>
          <w:lang w:eastAsia="zh-CN"/>
        </w:rPr>
      </w:pPr>
      <w:r>
        <w:rPr>
          <w:rFonts w:hint="eastAsia" w:ascii="楷体_GB2312" w:hAnsi="仿宋" w:eastAsia="楷体_GB2312" w:cs="Times New Roman"/>
          <w:b/>
          <w:sz w:val="32"/>
          <w:szCs w:val="32"/>
          <w:lang w:eastAsia="zh-CN"/>
        </w:rPr>
        <w:t>（四）与预算支出相关的其他指标分析</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对资产、负债信息进行分析，主要分析与上年度对比情况，包括增减绝对值与幅度，增减变动主要原因(可用柱形图或折线图)，对预算编制和执行的影响等。</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sz w:val="30"/>
          <w:szCs w:val="30"/>
          <w:lang w:val="en-US" w:eastAsia="zh-CN"/>
        </w:rPr>
      </w:pPr>
      <w:r>
        <w:rPr>
          <w:rFonts w:hint="eastAsia" w:ascii="宋体" w:hAnsi="宋体" w:eastAsia="方正仿宋_GBK" w:cs="方正仿宋_GBK"/>
          <w:kern w:val="0"/>
          <w:sz w:val="30"/>
          <w:szCs w:val="30"/>
        </w:rPr>
        <w:t>本年度资产总计</w:t>
      </w:r>
      <w:r>
        <w:rPr>
          <w:rFonts w:hint="eastAsia" w:ascii="宋体" w:hAnsi="宋体" w:eastAsia="方正仿宋_GBK" w:cs="方正仿宋_GBK"/>
          <w:kern w:val="0"/>
          <w:sz w:val="30"/>
          <w:szCs w:val="30"/>
          <w:lang w:val="en-US" w:eastAsia="zh-CN"/>
        </w:rPr>
        <w:t>34352.08</w:t>
      </w:r>
      <w:r>
        <w:rPr>
          <w:rFonts w:hint="eastAsia" w:ascii="宋体" w:hAnsi="宋体" w:eastAsia="方正仿宋_GBK" w:cs="方正仿宋_GBK"/>
          <w:kern w:val="0"/>
          <w:sz w:val="30"/>
          <w:szCs w:val="30"/>
        </w:rPr>
        <w:t>元，比上年同期</w:t>
      </w:r>
      <w:r>
        <w:rPr>
          <w:rFonts w:hint="eastAsia" w:ascii="宋体" w:hAnsi="宋体" w:eastAsia="方正仿宋_GBK" w:cs="方正仿宋_GBK"/>
          <w:kern w:val="0"/>
          <w:sz w:val="30"/>
          <w:szCs w:val="30"/>
          <w:lang w:val="en-US" w:eastAsia="zh-CN"/>
        </w:rPr>
        <w:t>0</w:t>
      </w:r>
      <w:r>
        <w:rPr>
          <w:rFonts w:hint="eastAsia" w:ascii="宋体" w:hAnsi="宋体" w:eastAsia="方正仿宋_GBK" w:cs="方正仿宋_GBK"/>
          <w:kern w:val="0"/>
          <w:sz w:val="30"/>
          <w:szCs w:val="30"/>
        </w:rPr>
        <w:t>元</w:t>
      </w:r>
      <w:r>
        <w:rPr>
          <w:rFonts w:hint="eastAsia" w:ascii="宋体" w:hAnsi="宋体" w:eastAsia="方正仿宋_GBK" w:cs="方正仿宋_GBK"/>
          <w:kern w:val="0"/>
          <w:sz w:val="30"/>
          <w:szCs w:val="30"/>
          <w:lang w:eastAsia="zh-CN"/>
        </w:rPr>
        <w:t>增加</w:t>
      </w:r>
      <w:r>
        <w:rPr>
          <w:rFonts w:hint="eastAsia" w:ascii="宋体" w:hAnsi="宋体" w:eastAsia="方正仿宋_GBK" w:cs="方正仿宋_GBK"/>
          <w:kern w:val="0"/>
          <w:sz w:val="30"/>
          <w:szCs w:val="30"/>
          <w:lang w:val="en-US" w:eastAsia="zh-CN"/>
        </w:rPr>
        <w:t>34352.08</w:t>
      </w:r>
      <w:r>
        <w:rPr>
          <w:rFonts w:hint="eastAsia" w:ascii="宋体" w:hAnsi="宋体" w:eastAsia="方正仿宋_GBK" w:cs="方正仿宋_GBK"/>
          <w:kern w:val="0"/>
          <w:sz w:val="30"/>
          <w:szCs w:val="30"/>
        </w:rPr>
        <w:t>元</w:t>
      </w:r>
      <w:r>
        <w:rPr>
          <w:rFonts w:hint="eastAsia" w:ascii="宋体" w:hAnsi="宋体" w:eastAsia="方正仿宋_GBK" w:cs="方正仿宋_GBK"/>
          <w:kern w:val="0"/>
          <w:sz w:val="30"/>
          <w:szCs w:val="30"/>
          <w:lang w:eastAsia="zh-CN"/>
        </w:rPr>
        <w:t>增长率</w:t>
      </w:r>
      <w:r>
        <w:rPr>
          <w:rFonts w:hint="eastAsia" w:ascii="宋体" w:hAnsi="宋体" w:eastAsia="方正仿宋_GBK" w:cs="方正仿宋_GBK"/>
          <w:kern w:val="0"/>
          <w:sz w:val="30"/>
          <w:szCs w:val="30"/>
          <w:lang w:val="en-US" w:eastAsia="zh-CN"/>
        </w:rPr>
        <w:t>100</w:t>
      </w:r>
      <w:r>
        <w:rPr>
          <w:rFonts w:hint="eastAsia" w:ascii="宋体" w:hAnsi="宋体" w:eastAsia="方正仿宋_GBK" w:cs="方正仿宋_GBK"/>
          <w:kern w:val="0"/>
          <w:sz w:val="30"/>
          <w:szCs w:val="30"/>
        </w:rPr>
        <w:t>%。其中：流动资产</w:t>
      </w:r>
      <w:r>
        <w:rPr>
          <w:rFonts w:hint="eastAsia" w:ascii="宋体" w:hAnsi="宋体" w:eastAsia="方正仿宋_GBK" w:cs="方正仿宋_GBK"/>
          <w:kern w:val="0"/>
          <w:sz w:val="30"/>
          <w:szCs w:val="30"/>
          <w:lang w:val="en-US" w:eastAsia="zh-CN"/>
        </w:rPr>
        <w:t>11566.15</w:t>
      </w:r>
      <w:r>
        <w:rPr>
          <w:rFonts w:hint="eastAsia" w:ascii="宋体" w:hAnsi="宋体" w:eastAsia="方正仿宋_GBK" w:cs="方正仿宋_GBK"/>
          <w:kern w:val="0"/>
          <w:sz w:val="30"/>
          <w:szCs w:val="30"/>
        </w:rPr>
        <w:t>元，占总资产的</w:t>
      </w:r>
      <w:r>
        <w:rPr>
          <w:rFonts w:hint="eastAsia" w:ascii="宋体" w:hAnsi="宋体" w:eastAsia="方正仿宋_GBK" w:cs="方正仿宋_GBK"/>
          <w:kern w:val="0"/>
          <w:sz w:val="30"/>
          <w:szCs w:val="30"/>
          <w:lang w:val="en-US" w:eastAsia="zh-CN"/>
        </w:rPr>
        <w:t>33.67</w:t>
      </w:r>
      <w:r>
        <w:rPr>
          <w:rFonts w:hint="eastAsia" w:ascii="宋体" w:hAnsi="宋体" w:eastAsia="方正仿宋_GBK" w:cs="方正仿宋_GBK"/>
          <w:kern w:val="0"/>
          <w:sz w:val="30"/>
          <w:szCs w:val="30"/>
        </w:rPr>
        <w:t>%，</w:t>
      </w:r>
      <w:r>
        <w:rPr>
          <w:rFonts w:hint="eastAsia" w:ascii="宋体" w:hAnsi="宋体" w:eastAsia="方正仿宋_GBK" w:cs="方正仿宋_GBK"/>
          <w:kern w:val="0"/>
          <w:sz w:val="30"/>
          <w:szCs w:val="30"/>
          <w:lang w:eastAsia="zh-CN"/>
        </w:rPr>
        <w:t>资产总额增加的</w:t>
      </w:r>
      <w:r>
        <w:rPr>
          <w:rFonts w:hint="eastAsia" w:ascii="宋体" w:hAnsi="宋体" w:eastAsia="方正仿宋_GBK" w:cs="方正仿宋_GBK"/>
          <w:kern w:val="0"/>
          <w:sz w:val="30"/>
          <w:szCs w:val="30"/>
        </w:rPr>
        <w:t>其主要原因</w:t>
      </w:r>
      <w:r>
        <w:rPr>
          <w:rFonts w:hint="eastAsia" w:ascii="宋体" w:hAnsi="宋体" w:eastAsia="方正仿宋_GBK" w:cs="方正仿宋_GBK"/>
          <w:kern w:val="0"/>
          <w:sz w:val="30"/>
          <w:szCs w:val="30"/>
          <w:lang w:eastAsia="zh-CN"/>
        </w:rPr>
        <w:t>为</w:t>
      </w:r>
      <w:r>
        <w:rPr>
          <w:rFonts w:hint="eastAsia" w:ascii="宋体" w:hAnsi="宋体" w:eastAsia="方正仿宋_GBK" w:cs="方正仿宋_GBK"/>
          <w:kern w:val="0"/>
          <w:sz w:val="30"/>
          <w:szCs w:val="30"/>
        </w:rPr>
        <w:t>：</w:t>
      </w:r>
      <w:r>
        <w:rPr>
          <w:rFonts w:hint="eastAsia" w:ascii="宋体" w:hAnsi="宋体" w:eastAsia="方正仿宋_GBK" w:cs="方正仿宋_GBK"/>
          <w:sz w:val="30"/>
          <w:szCs w:val="30"/>
          <w:lang w:val="en-US" w:eastAsia="zh-CN"/>
        </w:rPr>
        <w:t>增长的主要原因为2022年1月龙陵县红十字会从卫生健康局分离出来独立核算，2021年无相关数据。</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lang w:val="en-US" w:eastAsia="zh-CN"/>
        </w:rPr>
      </w:pPr>
      <w:r>
        <w:rPr>
          <w:rFonts w:hint="eastAsia" w:ascii="宋体" w:hAnsi="宋体" w:eastAsia="方正仿宋_GBK" w:cs="方正仿宋_GBK"/>
          <w:kern w:val="0"/>
          <w:sz w:val="30"/>
          <w:szCs w:val="30"/>
          <w:lang w:val="en-US" w:eastAsia="zh-CN"/>
        </w:rPr>
        <w:t>2022年财务指标与去年同期比变动如下：</w:t>
      </w:r>
    </w:p>
    <w:tbl>
      <w:tblPr>
        <w:tblStyle w:val="13"/>
        <w:tblW w:w="7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9"/>
        <w:gridCol w:w="195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9"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eastAsia="zh-CN"/>
              </w:rPr>
            </w:pPr>
            <w:r>
              <w:rPr>
                <w:rFonts w:hint="eastAsia" w:ascii="宋体" w:hAnsi="宋体" w:eastAsia="方正仿宋_GBK" w:cs="方正仿宋_GBK"/>
                <w:kern w:val="0"/>
                <w:sz w:val="30"/>
                <w:szCs w:val="30"/>
                <w:lang w:eastAsia="zh-CN"/>
              </w:rPr>
              <w:t>指标项目</w:t>
            </w:r>
          </w:p>
        </w:tc>
        <w:tc>
          <w:tcPr>
            <w:tcW w:w="1950"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2022年</w:t>
            </w:r>
          </w:p>
        </w:tc>
        <w:tc>
          <w:tcPr>
            <w:tcW w:w="2084"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9"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eastAsia="zh-CN"/>
              </w:rPr>
            </w:pPr>
            <w:r>
              <w:rPr>
                <w:rFonts w:hint="eastAsia" w:ascii="宋体" w:hAnsi="宋体" w:eastAsia="方正仿宋_GBK" w:cs="方正仿宋_GBK"/>
                <w:kern w:val="0"/>
                <w:sz w:val="30"/>
                <w:szCs w:val="30"/>
                <w:lang w:eastAsia="zh-CN"/>
              </w:rPr>
              <w:t>资产负责率</w:t>
            </w:r>
          </w:p>
        </w:tc>
        <w:tc>
          <w:tcPr>
            <w:tcW w:w="1950"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33.67%</w:t>
            </w:r>
          </w:p>
        </w:tc>
        <w:tc>
          <w:tcPr>
            <w:tcW w:w="2084"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9"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eastAsia="zh-CN"/>
              </w:rPr>
            </w:pPr>
            <w:r>
              <w:rPr>
                <w:rFonts w:hint="eastAsia" w:ascii="宋体" w:hAnsi="宋体" w:eastAsia="方正仿宋_GBK" w:cs="方正仿宋_GBK"/>
                <w:kern w:val="0"/>
                <w:sz w:val="30"/>
                <w:szCs w:val="30"/>
                <w:lang w:eastAsia="zh-CN"/>
              </w:rPr>
              <w:t>流动比率</w:t>
            </w:r>
          </w:p>
        </w:tc>
        <w:tc>
          <w:tcPr>
            <w:tcW w:w="1950"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100%</w:t>
            </w:r>
          </w:p>
        </w:tc>
        <w:tc>
          <w:tcPr>
            <w:tcW w:w="2084"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9"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速动比率</w:t>
            </w:r>
          </w:p>
        </w:tc>
        <w:tc>
          <w:tcPr>
            <w:tcW w:w="1950"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100%</w:t>
            </w:r>
          </w:p>
        </w:tc>
        <w:tc>
          <w:tcPr>
            <w:tcW w:w="2084"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9"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 xml:space="preserve">支出增长率   </w:t>
            </w:r>
          </w:p>
        </w:tc>
        <w:tc>
          <w:tcPr>
            <w:tcW w:w="1950"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100%</w:t>
            </w:r>
          </w:p>
        </w:tc>
        <w:tc>
          <w:tcPr>
            <w:tcW w:w="2084"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9"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rPr>
              <w:t>当年预算支出完成率</w:t>
            </w:r>
          </w:p>
        </w:tc>
        <w:tc>
          <w:tcPr>
            <w:tcW w:w="1950"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107.12%</w:t>
            </w:r>
          </w:p>
        </w:tc>
        <w:tc>
          <w:tcPr>
            <w:tcW w:w="2084"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769"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rPr>
              <w:t>人均开支</w:t>
            </w:r>
          </w:p>
        </w:tc>
        <w:tc>
          <w:tcPr>
            <w:tcW w:w="1950" w:type="dxa"/>
            <w:noWrap w:val="0"/>
            <w:vAlign w:val="center"/>
          </w:tcPr>
          <w:p>
            <w:pPr>
              <w:keepNext w:val="0"/>
              <w:keepLines w:val="0"/>
              <w:pageBreakBefore w:val="0"/>
              <w:kinsoku/>
              <w:wordWrap/>
              <w:overflowPunct/>
              <w:topLinePunct w:val="0"/>
              <w:autoSpaceDE/>
              <w:autoSpaceDN/>
              <w:bidi w:val="0"/>
              <w:spacing w:line="570" w:lineRule="exact"/>
              <w:jc w:val="center"/>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137374.32</w:t>
            </w:r>
          </w:p>
        </w:tc>
        <w:tc>
          <w:tcPr>
            <w:tcW w:w="2084" w:type="dxa"/>
            <w:noWrap w:val="0"/>
            <w:vAlign w:val="center"/>
          </w:tcPr>
          <w:p>
            <w:pPr>
              <w:keepNext w:val="0"/>
              <w:keepLines w:val="0"/>
              <w:pageBreakBefore w:val="0"/>
              <w:kinsoku/>
              <w:wordWrap/>
              <w:overflowPunct/>
              <w:topLinePunct w:val="0"/>
              <w:autoSpaceDE/>
              <w:autoSpaceDN/>
              <w:bidi w:val="0"/>
              <w:spacing w:line="570" w:lineRule="exact"/>
              <w:jc w:val="both"/>
              <w:textAlignment w:val="auto"/>
              <w:rPr>
                <w:rFonts w:hint="default" w:ascii="宋体" w:hAnsi="宋体" w:eastAsia="方正仿宋_GBK" w:cs="方正仿宋_GBK"/>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9" w:type="dxa"/>
            <w:noWrap w:val="0"/>
            <w:vAlign w:val="top"/>
          </w:tcPr>
          <w:p>
            <w:pPr>
              <w:keepNext w:val="0"/>
              <w:keepLines w:val="0"/>
              <w:pageBreakBefore w:val="0"/>
              <w:kinsoku/>
              <w:wordWrap/>
              <w:overflowPunct/>
              <w:topLinePunct w:val="0"/>
              <w:autoSpaceDE/>
              <w:autoSpaceDN/>
              <w:bidi w:val="0"/>
              <w:spacing w:line="570" w:lineRule="exact"/>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rPr>
              <w:t>项目支出占总支出的比率</w:t>
            </w:r>
          </w:p>
        </w:tc>
        <w:tc>
          <w:tcPr>
            <w:tcW w:w="1950"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21.73%</w:t>
            </w:r>
          </w:p>
        </w:tc>
        <w:tc>
          <w:tcPr>
            <w:tcW w:w="2084" w:type="dxa"/>
            <w:noWrap w:val="0"/>
            <w:vAlign w:val="center"/>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9"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rPr>
              <w:t>人员支出比率</w:t>
            </w:r>
          </w:p>
        </w:tc>
        <w:tc>
          <w:tcPr>
            <w:tcW w:w="1950"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74.97%</w:t>
            </w:r>
          </w:p>
        </w:tc>
        <w:tc>
          <w:tcPr>
            <w:tcW w:w="2084"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9"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eastAsia="zh-CN"/>
              </w:rPr>
            </w:pPr>
            <w:r>
              <w:rPr>
                <w:rFonts w:hint="eastAsia" w:ascii="宋体" w:hAnsi="宋体" w:eastAsia="方正仿宋_GBK" w:cs="方正仿宋_GBK"/>
                <w:kern w:val="0"/>
                <w:sz w:val="30"/>
                <w:szCs w:val="30"/>
              </w:rPr>
              <w:t>公用支出比率</w:t>
            </w:r>
          </w:p>
        </w:tc>
        <w:tc>
          <w:tcPr>
            <w:tcW w:w="1950"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3.3%</w:t>
            </w:r>
          </w:p>
        </w:tc>
        <w:tc>
          <w:tcPr>
            <w:tcW w:w="2084"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9"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人均办公使用面积</w:t>
            </w:r>
          </w:p>
        </w:tc>
        <w:tc>
          <w:tcPr>
            <w:tcW w:w="1950"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5.9平方</w:t>
            </w:r>
          </w:p>
        </w:tc>
        <w:tc>
          <w:tcPr>
            <w:tcW w:w="2084"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5.9平方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9"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人车比例</w:t>
            </w:r>
          </w:p>
        </w:tc>
        <w:tc>
          <w:tcPr>
            <w:tcW w:w="1950"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0</w:t>
            </w:r>
          </w:p>
        </w:tc>
        <w:tc>
          <w:tcPr>
            <w:tcW w:w="2084" w:type="dxa"/>
            <w:noWrap w:val="0"/>
            <w:vAlign w:val="top"/>
          </w:tcPr>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0</w:t>
            </w:r>
          </w:p>
        </w:tc>
      </w:tr>
    </w:tbl>
    <w:p>
      <w:pPr>
        <w:keepNext w:val="0"/>
        <w:keepLines w:val="0"/>
        <w:pageBreakBefore w:val="0"/>
        <w:numPr>
          <w:ilvl w:val="0"/>
          <w:numId w:val="0"/>
        </w:numPr>
        <w:kinsoku/>
        <w:wordWrap/>
        <w:overflowPunct/>
        <w:topLinePunct w:val="0"/>
        <w:autoSpaceDE/>
        <w:autoSpaceDN/>
        <w:bidi w:val="0"/>
        <w:spacing w:line="570" w:lineRule="exact"/>
        <w:ind w:firstLine="321" w:firstLineChars="100"/>
        <w:jc w:val="both"/>
        <w:textAlignment w:val="auto"/>
        <w:rPr>
          <w:rFonts w:hint="eastAsia" w:ascii="楷体_GB2312" w:hAnsi="仿宋" w:eastAsia="楷体_GB2312" w:cs="Times New Roman"/>
          <w:b/>
          <w:sz w:val="32"/>
          <w:szCs w:val="32"/>
          <w:lang w:eastAsia="zh-CN"/>
        </w:rPr>
      </w:pPr>
      <w:r>
        <w:rPr>
          <w:rFonts w:hint="eastAsia" w:ascii="楷体_GB2312" w:hAnsi="仿宋" w:eastAsia="楷体_GB2312" w:cs="Times New Roman"/>
          <w:b/>
          <w:sz w:val="32"/>
          <w:szCs w:val="32"/>
          <w:lang w:eastAsia="zh-CN"/>
        </w:rPr>
        <w:t>（五）绩效目标完成情况。</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1.概述项目绩效目标完成情况。</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宋体" w:hAnsi="宋体" w:eastAsia="方正仿宋_GBK" w:cs="方正仿宋_GBK"/>
          <w:kern w:val="0"/>
          <w:sz w:val="30"/>
          <w:szCs w:val="30"/>
          <w:lang w:val="en-US" w:eastAsia="zh-CN"/>
        </w:rPr>
        <w:t>2022项目支出共计179126.25元，与去年同期比增加179126.25元增长率为100%，</w:t>
      </w:r>
      <w:r>
        <w:rPr>
          <w:rFonts w:hint="eastAsia" w:ascii="宋体" w:hAnsi="宋体" w:eastAsia="方正仿宋_GBK" w:cs="方正仿宋_GBK"/>
          <w:sz w:val="30"/>
          <w:szCs w:val="30"/>
          <w:lang w:val="en-US" w:eastAsia="zh-CN"/>
        </w:rPr>
        <w:t>增长的主要原因为2022年1月龙陵县红十字会从卫生健康局分离出来独立核算，2021年无相关数据。</w:t>
      </w:r>
      <w:r>
        <w:rPr>
          <w:rFonts w:hint="eastAsia" w:ascii="宋体" w:hAnsi="宋体" w:eastAsia="方正仿宋_GBK" w:cs="方正仿宋_GBK"/>
          <w:kern w:val="0"/>
          <w:sz w:val="30"/>
          <w:szCs w:val="30"/>
          <w:lang w:val="en-US" w:eastAsia="zh-CN"/>
        </w:rPr>
        <w:t>其中：龙财社〔2022〕1号“三救三献”项目经费140290.25元，龙财预〔2022〕56号第二次会员代表大会会议经费补助资金38836元。通过项目实施</w:t>
      </w:r>
      <w:r>
        <w:rPr>
          <w:rFonts w:hint="eastAsia" w:ascii="方正仿宋_GBK" w:hAnsi="方正仿宋_GBK" w:eastAsia="方正仿宋_GBK" w:cs="方正仿宋_GBK"/>
          <w:kern w:val="0"/>
          <w:sz w:val="32"/>
          <w:szCs w:val="32"/>
          <w:lang w:val="en-US" w:eastAsia="zh-CN" w:bidi="ar"/>
        </w:rPr>
        <w:t>一是开展博爱进万家活动。开展“博爱送万家”送温暖活动，以实际行动把党和政府及社会各界爱心人士的关爱及时送到千家万户。二是以“龙陵县博爱基金”为基础，继续在全县范围内组织开展博爱募捐救助活动，助力扶贫工作。四是积极在全县开展脊柱畸形、先天性心脏病、白血病、艾滋病的疾病患者的筛查及救助工作。五是开展应急救护培训工作。在2022年“世界急救日”来临之际。为提高龙陵县专业救援队伍应对突发事件、紧急避和自救互救的意识和能力。</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2.</w:t>
      </w:r>
      <w:r>
        <w:rPr>
          <w:rFonts w:hint="eastAsia" w:ascii="宋体" w:hAnsi="宋体" w:eastAsia="方正仿宋_GBK" w:cs="方正仿宋_GBK"/>
          <w:kern w:val="0"/>
          <w:sz w:val="30"/>
          <w:szCs w:val="30"/>
        </w:rPr>
        <w:t>概述下属单位整体支出绩效目标实现情况（如有）</w:t>
      </w:r>
      <w:r>
        <w:rPr>
          <w:rFonts w:hint="eastAsia" w:ascii="宋体" w:hAnsi="宋体" w:eastAsia="方正仿宋_GBK" w:cs="方正仿宋_GBK"/>
          <w:kern w:val="0"/>
          <w:sz w:val="30"/>
          <w:szCs w:val="30"/>
          <w:lang w:eastAsia="zh-CN"/>
        </w:rPr>
        <w:t>。</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3.概述以部门为主体开展的重点项目绩效评价情况（绩效评价结果，发现的问题及改进建议）。</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我单位高度重视项目绩效评价工作，开展了绩效监控，促进了绩效目标具体工作的执行，明确了各股室责任，将绩效目标运行工作落到实处，做到相互沟通、相互协调和相互联系。</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（六）当年预算执行及绩效管理中存在问题、原因及改进措施。</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1.存在的问题及原因：</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项目申报前期测算不科学。预算申报的项目，应该建立在科学测算、整体评估、切合实际的基础上。但因缺乏前期的详细调研和科学测算，使得预算脱离实际需要。实际执行之后，有的项目还需要改变实施计划，而造成资金暂缓使用，形成资金结存；有的项目资金又可能不够，造成项目不能按时按质按量完成，需要继续向财政部门申请资金，影响了财政资金的使用效益。</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第二，部门单位内部控制制度不完善。编制部门预算要求完整、科学、细化，目的是在各预算单位之间统一口径、公允分配，优化公共资源配置，共同提高公共财政的服务质量，促进公共财政效益的最大化。但缺乏完善的内部控制制度，没有严格按照预算来安排财政资金的使用，支出管理制度不健全。只有建立完善的内部控制制度，才能较好的控制预算开支的量和度，做到财尽其用，用得其所。</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2.改进措施：</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第一，增强预算编制的科学性和可行性。预算编制是预算执行的基础和依据，是严格预算执行的第一道关口。各部门预算单位编制年初预算要根据自身职能目标拟定，参考上年度预算执行情况、相关支出绩效评价结果和本年度的收支预测，按照规定程序多方征求意见。项目申报前期要进行充分的调查研究，严格论证项目实施的充分性和必要性，合理测算所需财政资金的多少，必须有足够的测算依据，准确评估财政资金投入使用的效益，提高预算编制的科学性。预算编制要实事求是，切实可行，要尽可能完整，要细化到项目及具体的事项。预算一经确定，应严格按预算执行，减少预算调整，如因不可抗力等客观因素确需调整，必须按法定程序报经同级人大批准。</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lang w:val="en-US" w:eastAsia="zh-CN"/>
        </w:rPr>
        <w:t>第二，建立健全部门单位内部控制制度。为了严格预算执行，保障部门单位顺利履行行政管理职能，防范财务风险，确保财政资金使用安全，控制铺张浪费，必须建立健全内部控制制度。首先是要完善建章立制，内部控制不是局限在作用于财务管理层面，而是要建成一套环环相扣的动态监督机制，在全局业务运作过程中发挥作用。其次是要提高内部控制意识，认识到内部控制的重要性，让单位所有职工都参与到内部控制的执行中，营造出内部控制的氛围。再次要充分发挥内部审计在内部控制中的作用，重视事前审计，在事前提出建议供领导参考，提早纠正违法违规行为，以免造成重大损失。最后要实行关键岗位职工定期轮岗，形成职工的有序流动，防范风险。</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三、本年度部门决算等财务工作开展情况</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（一）本部门财务管理、绩效管理、决算组织、编报、审核情况。</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本</w:t>
      </w:r>
      <w:r>
        <w:rPr>
          <w:rFonts w:hint="eastAsia" w:ascii="宋体" w:hAnsi="宋体" w:eastAsia="方正仿宋_GBK" w:cs="方正仿宋_GBK"/>
          <w:kern w:val="0"/>
          <w:sz w:val="30"/>
          <w:szCs w:val="30"/>
          <w:lang w:eastAsia="zh-CN"/>
        </w:rPr>
        <w:t>单位</w:t>
      </w:r>
      <w:r>
        <w:rPr>
          <w:rFonts w:hint="eastAsia" w:ascii="宋体" w:hAnsi="宋体" w:eastAsia="方正仿宋_GBK" w:cs="方正仿宋_GBK"/>
          <w:kern w:val="0"/>
          <w:sz w:val="30"/>
          <w:szCs w:val="30"/>
        </w:rPr>
        <w:t>对财务管理进行规范化，同财政部门及时沟通学习，积极进行财政部门组织的决算、编报、审核等方面工作按时完成，认真如实填报。</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本部门决算及绩效信息公开工作、主管部门对所属单位按规定批复决算工作开展情况。</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本单位对预算和决算公开工作、及主管部门对所属单位按规定批复决算的各项工作按规定认真执行，该填制及时填制，该公开及时公开，该上报及时上报。</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对部门决算管理及报表设计的意见建议。</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lang w:val="en-US" w:eastAsia="zh-CN"/>
        </w:rPr>
        <w:t xml:space="preserve"> 1.</w:t>
      </w:r>
      <w:r>
        <w:rPr>
          <w:rFonts w:hint="eastAsia" w:ascii="宋体" w:hAnsi="宋体" w:eastAsia="方正仿宋_GBK" w:cs="方正仿宋_GBK"/>
          <w:kern w:val="0"/>
          <w:sz w:val="30"/>
          <w:szCs w:val="30"/>
        </w:rPr>
        <w:t>优化</w:t>
      </w:r>
      <w:r>
        <w:rPr>
          <w:rFonts w:hint="eastAsia" w:ascii="宋体" w:hAnsi="宋体" w:eastAsia="方正仿宋_GBK" w:cs="方正仿宋_GBK"/>
          <w:kern w:val="0"/>
          <w:sz w:val="30"/>
          <w:szCs w:val="30"/>
          <w:lang w:eastAsia="zh-CN"/>
        </w:rPr>
        <w:t>编报</w:t>
      </w:r>
      <w:r>
        <w:rPr>
          <w:rFonts w:hint="eastAsia" w:ascii="宋体" w:hAnsi="宋体" w:eastAsia="方正仿宋_GBK" w:cs="方正仿宋_GBK"/>
          <w:kern w:val="0"/>
          <w:sz w:val="30"/>
          <w:szCs w:val="30"/>
        </w:rPr>
        <w:t>系统</w:t>
      </w:r>
      <w:r>
        <w:rPr>
          <w:rFonts w:hint="eastAsia" w:ascii="宋体" w:hAnsi="宋体" w:eastAsia="方正仿宋_GBK" w:cs="方正仿宋_GBK"/>
          <w:kern w:val="0"/>
          <w:sz w:val="30"/>
          <w:szCs w:val="30"/>
          <w:lang w:eastAsia="zh-CN"/>
        </w:rPr>
        <w:t>。</w:t>
      </w:r>
      <w:r>
        <w:rPr>
          <w:rFonts w:hint="eastAsia" w:ascii="宋体" w:hAnsi="宋体" w:eastAsia="方正仿宋_GBK" w:cs="方正仿宋_GBK"/>
          <w:kern w:val="0"/>
          <w:sz w:val="30"/>
          <w:szCs w:val="30"/>
        </w:rPr>
        <w:t>部门决算报表体系随</w:t>
      </w:r>
      <w:r>
        <w:rPr>
          <w:rFonts w:hint="eastAsia" w:ascii="宋体" w:hAnsi="宋体" w:eastAsia="方正仿宋_GBK" w:cs="方正仿宋_GBK"/>
          <w:kern w:val="0"/>
          <w:sz w:val="30"/>
          <w:szCs w:val="30"/>
          <w:lang w:eastAsia="zh-CN"/>
        </w:rPr>
        <w:t>着</w:t>
      </w:r>
      <w:r>
        <w:rPr>
          <w:rFonts w:hint="eastAsia" w:ascii="宋体" w:hAnsi="宋体" w:eastAsia="方正仿宋_GBK" w:cs="方正仿宋_GBK"/>
          <w:kern w:val="0"/>
          <w:sz w:val="30"/>
          <w:szCs w:val="30"/>
        </w:rPr>
        <w:t>财政财务管理体制的改革不断演变，目前部门决算结构体系还有待进一步</w:t>
      </w:r>
      <w:r>
        <w:rPr>
          <w:rFonts w:hint="eastAsia" w:ascii="宋体" w:hAnsi="宋体" w:eastAsia="方正仿宋_GBK" w:cs="方正仿宋_GBK"/>
          <w:kern w:val="0"/>
          <w:sz w:val="30"/>
          <w:szCs w:val="30"/>
          <w:lang w:eastAsia="zh-CN"/>
        </w:rPr>
        <w:t>完善</w:t>
      </w:r>
      <w:r>
        <w:rPr>
          <w:rFonts w:hint="eastAsia" w:ascii="宋体" w:hAnsi="宋体" w:eastAsia="方正仿宋_GBK" w:cs="方正仿宋_GBK"/>
          <w:kern w:val="0"/>
          <w:sz w:val="30"/>
          <w:szCs w:val="30"/>
        </w:rPr>
        <w:t>。一是精简任务。按照部门决算使用者需求和使用效率，决算任务应进一步</w:t>
      </w:r>
      <w:r>
        <w:rPr>
          <w:rFonts w:hint="eastAsia" w:ascii="宋体" w:hAnsi="宋体" w:eastAsia="方正仿宋_GBK" w:cs="方正仿宋_GBK"/>
          <w:kern w:val="0"/>
          <w:sz w:val="30"/>
          <w:szCs w:val="30"/>
          <w:lang w:eastAsia="zh-CN"/>
        </w:rPr>
        <w:t>调</w:t>
      </w:r>
      <w:r>
        <w:rPr>
          <w:rFonts w:hint="eastAsia" w:ascii="宋体" w:hAnsi="宋体" w:eastAsia="方正仿宋_GBK" w:cs="方正仿宋_GBK"/>
          <w:kern w:val="0"/>
          <w:sz w:val="30"/>
          <w:szCs w:val="30"/>
        </w:rPr>
        <w:t>整，报表可适当精简，化繁为简。二是优化审核公式。按照“真实、准确、全面、及时”的</w:t>
      </w:r>
      <w:r>
        <w:rPr>
          <w:rFonts w:hint="eastAsia" w:ascii="宋体" w:hAnsi="宋体" w:eastAsia="方正仿宋_GBK" w:cs="方正仿宋_GBK"/>
          <w:kern w:val="0"/>
          <w:sz w:val="30"/>
          <w:szCs w:val="30"/>
          <w:lang w:eastAsia="zh-CN"/>
        </w:rPr>
        <w:t>编</w:t>
      </w:r>
      <w:r>
        <w:rPr>
          <w:rFonts w:hint="eastAsia" w:ascii="宋体" w:hAnsi="宋体" w:eastAsia="方正仿宋_GBK" w:cs="方正仿宋_GBK"/>
          <w:kern w:val="0"/>
          <w:sz w:val="30"/>
          <w:szCs w:val="30"/>
        </w:rPr>
        <w:t>审原则</w:t>
      </w:r>
      <w:r>
        <w:rPr>
          <w:rFonts w:hint="eastAsia" w:ascii="宋体" w:hAnsi="宋体" w:eastAsia="方正仿宋_GBK" w:cs="方正仿宋_GBK"/>
          <w:kern w:val="0"/>
          <w:sz w:val="30"/>
          <w:szCs w:val="30"/>
          <w:lang w:eastAsia="zh-CN"/>
        </w:rPr>
        <w:t>，</w:t>
      </w:r>
      <w:r>
        <w:rPr>
          <w:rFonts w:hint="eastAsia" w:ascii="宋体" w:hAnsi="宋体" w:eastAsia="方正仿宋_GBK" w:cs="方正仿宋_GBK"/>
          <w:kern w:val="0"/>
          <w:sz w:val="30"/>
          <w:szCs w:val="30"/>
        </w:rPr>
        <w:t>可适当调整决算填报口径和决算参数的灵活性，使部门决算数据与部门账表一致，从面保留部门数据特点，让决算数据更鲜活有生命力。</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lang w:val="en-US" w:eastAsia="zh-CN"/>
        </w:rPr>
        <w:t>2.建立完善反馈机制。部门决算的性质着决定它可以在完善部门预算缩制、提升部门财务管理水平等方面发挥更大的作用。一是建立通畅的上下级财政联动机制。在部门决算工作程序中，加入畅通有效的逆向反馈程序，让基层部门决算工作中反映的代表性强、集中度高的问题和建议能传递到顶层设计部门，更好促进部门决算管理工作。二是建立面对部门的反馈推动机制。强化部门决算工作在促进单位改善财务管理工作中的作用。</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lang w:val="en-US" w:eastAsia="zh-CN"/>
        </w:rPr>
        <w:t>3.</w:t>
      </w:r>
      <w:r>
        <w:rPr>
          <w:rFonts w:hint="eastAsia" w:ascii="宋体" w:hAnsi="宋体" w:eastAsia="方正仿宋_GBK" w:cs="方正仿宋_GBK"/>
          <w:kern w:val="0"/>
          <w:sz w:val="30"/>
          <w:szCs w:val="30"/>
        </w:rPr>
        <w:t>对加强部门决算数据分析利用工作的建议。</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一是将决算数据作为单位基础数据审核的参考。以真实的决算数据，统计单位机构人员情况，以此为基础，综合考虑人员增减因素，为定员定额测算提供更加准确的基础数据来源。</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二是将决算数据作为定员定额标准制定的参考。通过真实准确的决算数据，客观反映预算单位基本支出情况，通过支出数据的分析，比较出同一地区不同预算单位之间或者系统单位内同级基层单位之间定员定额标准的差异，从而调整优化定员定额标准，实现同一地区不同基层单位之间、经济发展水平相近地区之间标准一致，缩小目前“贫富不均”的差异，进一步体现预算编制的科学性，完善预算分配体制。</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三是将决算数据作为项目预算审核的参考。通过对决算数据的审核，可以分析出项目支出的整体情况，尤其是对于延续项目，可以通过决算数据验证项目预算编制支出计划和支出明细是否合理，项目绩效是否符合预订的目标，测算项目开展实际的经费需求，从而提高项目周期、预算需求编制的合理性。同时，探索建立决算分析评价结果在部门预算安排中的奖惩机制，让预算—决算—预算形成了一个良性循环过程。</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注：收入支出预算执行情况分析可参考部门决算分析评价表（见软件查询模板）及行政事业单位财务分析指标（附后）。</w:t>
      </w:r>
    </w:p>
    <w:p>
      <w:pPr>
        <w:snapToGrid w:val="0"/>
        <w:rPr>
          <w:rFonts w:ascii="仿宋_GB2312" w:hAnsi="仿宋" w:eastAsia="仿宋_GB2312"/>
          <w:sz w:val="32"/>
          <w:szCs w:val="32"/>
        </w:rPr>
      </w:pPr>
    </w:p>
    <w:p>
      <w:pPr>
        <w:snapToGrid w:val="0"/>
        <w:rPr>
          <w:rFonts w:ascii="仿宋_GB2312" w:hAnsi="仿宋" w:eastAsia="仿宋_GB2312"/>
          <w:sz w:val="32"/>
          <w:szCs w:val="32"/>
        </w:rPr>
      </w:pPr>
    </w:p>
    <w:p>
      <w:pPr>
        <w:snapToGrid w:val="0"/>
        <w:rPr>
          <w:rFonts w:ascii="仿宋_GB2312" w:hAnsi="仿宋" w:eastAsia="仿宋_GB2312"/>
          <w:sz w:val="32"/>
          <w:szCs w:val="32"/>
        </w:rPr>
      </w:pPr>
    </w:p>
    <w:p>
      <w:pPr>
        <w:pStyle w:val="2"/>
        <w:rPr>
          <w:rFonts w:ascii="仿宋_GB2312" w:hAnsi="仿宋" w:eastAsia="仿宋_GB2312"/>
          <w:sz w:val="32"/>
          <w:szCs w:val="32"/>
        </w:rPr>
      </w:pPr>
    </w:p>
    <w:p>
      <w:pPr>
        <w:pStyle w:val="3"/>
        <w:rPr>
          <w:rFonts w:ascii="仿宋_GB2312" w:hAnsi="仿宋" w:eastAsia="仿宋_GB2312"/>
          <w:sz w:val="32"/>
          <w:szCs w:val="32"/>
        </w:rPr>
      </w:pPr>
    </w:p>
    <w:p>
      <w:pPr>
        <w:rPr>
          <w:rFonts w:ascii="仿宋_GB2312" w:hAnsi="仿宋" w:eastAsia="仿宋_GB2312"/>
          <w:sz w:val="32"/>
          <w:szCs w:val="32"/>
        </w:rPr>
      </w:pPr>
    </w:p>
    <w:p>
      <w:pPr>
        <w:pStyle w:val="2"/>
        <w:rPr>
          <w:rFonts w:ascii="仿宋_GB2312" w:hAnsi="仿宋" w:eastAsia="仿宋_GB2312"/>
          <w:sz w:val="32"/>
          <w:szCs w:val="32"/>
        </w:rPr>
      </w:pPr>
    </w:p>
    <w:p>
      <w:pPr>
        <w:pStyle w:val="3"/>
        <w:rPr>
          <w:rFonts w:ascii="仿宋_GB2312" w:hAnsi="仿宋" w:eastAsia="仿宋_GB2312"/>
          <w:sz w:val="32"/>
          <w:szCs w:val="32"/>
        </w:rPr>
      </w:pPr>
    </w:p>
    <w:p>
      <w:pPr>
        <w:pStyle w:val="3"/>
        <w:ind w:left="0" w:leftChars="0" w:firstLine="0" w:firstLineChars="0"/>
        <w:rPr>
          <w:rFonts w:ascii="仿宋_GB2312" w:hAnsi="仿宋" w:eastAsia="仿宋_GB2312"/>
          <w:sz w:val="32"/>
          <w:szCs w:val="32"/>
        </w:rPr>
      </w:pPr>
    </w:p>
    <w:p>
      <w:pPr>
        <w:pStyle w:val="2"/>
      </w:pPr>
    </w:p>
    <w:p>
      <w:pPr>
        <w:snapToGrid w:val="0"/>
        <w:jc w:val="both"/>
        <w:rPr>
          <w:rFonts w:hint="eastAsia" w:ascii="仿宋_GB2312" w:hAnsi="仿宋" w:eastAsia="仿宋_GB2312"/>
          <w:sz w:val="32"/>
          <w:szCs w:val="32"/>
        </w:rPr>
      </w:pP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附：</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行政事业单位财务分析指标</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一、行政单位财务分析指标</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default" w:ascii="宋体" w:hAnsi="宋体" w:eastAsia="方正仿宋_GBK" w:cs="方正仿宋_GBK"/>
          <w:kern w:val="0"/>
          <w:sz w:val="30"/>
          <w:szCs w:val="30"/>
          <w:lang w:val="en-US" w:eastAsia="zh-CN"/>
        </w:rPr>
      </w:pPr>
      <w:r>
        <w:rPr>
          <w:rFonts w:hint="eastAsia" w:ascii="宋体" w:hAnsi="宋体" w:eastAsia="方正仿宋_GBK" w:cs="方正仿宋_GBK"/>
          <w:kern w:val="0"/>
          <w:sz w:val="30"/>
          <w:szCs w:val="30"/>
        </w:rPr>
        <w:t>1.支出增长率，衡量行政单位支出的增长水平。计算公式为：</w:t>
      </w:r>
      <w:r>
        <w:rPr>
          <w:rFonts w:hint="eastAsia" w:ascii="宋体" w:hAnsi="宋体" w:eastAsia="方正仿宋_GBK" w:cs="方正仿宋_GBK"/>
          <w:kern w:val="0"/>
          <w:sz w:val="30"/>
          <w:szCs w:val="30"/>
          <w:lang w:val="en-US" w:eastAsia="zh-CN"/>
        </w:rPr>
        <w:t>-2.65%</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支出增长率＝(本期支出总额÷上期支出总额-1)×100%</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2.当年预算支出完成率，衡量行政单位当年支出总预算及分项预算完成的程度。计算公式为：</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当年预算支出完成率＝年终执行数÷（年初预算数±年中预算调整数）×100%</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年终执行数不含上年结转和结余支出数。</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3.人均开支，衡量行政单位人均年消耗经费水平。计算公式为：</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人均开支＝本期支出数÷本期平均在职人员数×100%</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4.项目支出占总支出的比率，衡量行政单位的支出结构。计算公式为：</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项目支出比率=本期项目支出数÷本期支出总数×100%</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5.人员支出、公用支出占总支出的比率，衡量行政单位的支出结构。计算公式为：</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人员支出比率=本期人员支出数÷本期支出总数×100%</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公用支出比率=本期公用支出数÷本期支出总数×100%</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6.人均办公使用面积，衡量行政单位办公用房配备情况。计算公式为：</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人均办公使用面积=本期末单位办公用房使用面积÷本期末在职人员数</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7.人车比例，衡量行政单位公务用车配备情况。计算公式为：</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人车比例=本期末在职人员数÷本期末公务用车实有数:1</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二、事业单位财务分析指标</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1.预算收入和支出完成率，衡量事业单位收入和支出总预算及分项预算完成的程度。计算公式为：</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预算收入完成率＝年终执行数÷（年初预算数±年中预算调整数）×100%</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年终执行数不含上年结转和结余收入数</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预算支出完成率＝年终执行数÷（年初预算数±年中预算调整数）×100%</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年终执行数不含上年结转和结余支出数</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2.人员支出、公用支出占事业支出的比率，衡量事业单位事业支出结构。计算公式为：</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人员支出比率＝人员支出÷事业支出×100%</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公用支出比率＝公用支出÷事业支出×100%</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3.人均基本支出，衡量事业单位按照实际在编人数平均的基本支出水平。计算公式为：</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人均基本支出＝（基本支出-离退休人员支出）÷实际在编人数</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此外，行业事业单位还可根据相关财务制度规定和分析需要增加相关分析指标，如：</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1.财政拨款依存度, 衡量部门（单位）对财政拨款的依赖程度。</w:t>
      </w:r>
    </w:p>
    <w:p>
      <w:pPr>
        <w:keepNext w:val="0"/>
        <w:keepLines w:val="0"/>
        <w:pageBreakBefore w:val="0"/>
        <w:kinsoku/>
        <w:wordWrap/>
        <w:overflowPunct/>
        <w:topLinePunct w:val="0"/>
        <w:autoSpaceDE/>
        <w:autoSpaceDN/>
        <w:bidi w:val="0"/>
        <w:spacing w:line="570" w:lineRule="exact"/>
        <w:ind w:firstLine="600" w:firstLineChars="200"/>
        <w:jc w:val="both"/>
        <w:textAlignment w:val="auto"/>
        <w:rPr>
          <w:rFonts w:hint="eastAsia" w:ascii="宋体" w:hAnsi="宋体" w:eastAsia="方正仿宋_GBK" w:cs="方正仿宋_GBK"/>
          <w:kern w:val="0"/>
          <w:sz w:val="30"/>
          <w:szCs w:val="30"/>
        </w:rPr>
      </w:pPr>
      <w:r>
        <w:rPr>
          <w:rFonts w:hint="eastAsia" w:ascii="宋体" w:hAnsi="宋体" w:eastAsia="方正仿宋_GBK" w:cs="方正仿宋_GBK"/>
          <w:kern w:val="0"/>
          <w:sz w:val="30"/>
          <w:szCs w:val="30"/>
        </w:rPr>
        <w:t>财政拨款依存度＝财政拨款收入÷收入总额×100%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50786"/>
    <w:multiLevelType w:val="singleLevel"/>
    <w:tmpl w:val="8E450786"/>
    <w:lvl w:ilvl="0" w:tentative="0">
      <w:start w:val="2"/>
      <w:numFmt w:val="chineseCounting"/>
      <w:lvlText w:val="（%1)"/>
      <w:lvlJc w:val="left"/>
      <w:pPr>
        <w:tabs>
          <w:tab w:val="left" w:pos="312"/>
        </w:tabs>
      </w:pPr>
      <w:rPr>
        <w:rFonts w:hint="eastAsia"/>
      </w:rPr>
    </w:lvl>
  </w:abstractNum>
  <w:abstractNum w:abstractNumId="1">
    <w:nsid w:val="D8FC713E"/>
    <w:multiLevelType w:val="singleLevel"/>
    <w:tmpl w:val="D8FC713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WNhNmJhMDlmNDI4OWVjN2U1ZDA2MWU3YjZiMDkifQ=="/>
  </w:docVars>
  <w:rsids>
    <w:rsidRoot w:val="00272B54"/>
    <w:rsid w:val="00074FA4"/>
    <w:rsid w:val="00176422"/>
    <w:rsid w:val="00272B54"/>
    <w:rsid w:val="00290AF5"/>
    <w:rsid w:val="00765932"/>
    <w:rsid w:val="00790985"/>
    <w:rsid w:val="007E481C"/>
    <w:rsid w:val="00A736FE"/>
    <w:rsid w:val="01312E11"/>
    <w:rsid w:val="0A4B5396"/>
    <w:rsid w:val="0BEF7BDA"/>
    <w:rsid w:val="0C4B1383"/>
    <w:rsid w:val="0CEC4B24"/>
    <w:rsid w:val="0E172295"/>
    <w:rsid w:val="111F7999"/>
    <w:rsid w:val="138D1A04"/>
    <w:rsid w:val="14617D69"/>
    <w:rsid w:val="186A1272"/>
    <w:rsid w:val="186E1DB4"/>
    <w:rsid w:val="198D4594"/>
    <w:rsid w:val="1E182831"/>
    <w:rsid w:val="201500E2"/>
    <w:rsid w:val="20BB0591"/>
    <w:rsid w:val="20CA58B5"/>
    <w:rsid w:val="21351B59"/>
    <w:rsid w:val="224E00B5"/>
    <w:rsid w:val="23C80C72"/>
    <w:rsid w:val="25DA7381"/>
    <w:rsid w:val="27CB7C89"/>
    <w:rsid w:val="2AC97AE0"/>
    <w:rsid w:val="2BC07081"/>
    <w:rsid w:val="2D0B6A0E"/>
    <w:rsid w:val="34BD4528"/>
    <w:rsid w:val="358A1456"/>
    <w:rsid w:val="3868082A"/>
    <w:rsid w:val="38D7229A"/>
    <w:rsid w:val="3D442D46"/>
    <w:rsid w:val="3D660567"/>
    <w:rsid w:val="3E7B1D05"/>
    <w:rsid w:val="41161B22"/>
    <w:rsid w:val="41FF1C22"/>
    <w:rsid w:val="42D225DD"/>
    <w:rsid w:val="462A6782"/>
    <w:rsid w:val="477D1967"/>
    <w:rsid w:val="4D570A3B"/>
    <w:rsid w:val="4DB734BB"/>
    <w:rsid w:val="50267B3A"/>
    <w:rsid w:val="54025213"/>
    <w:rsid w:val="55944CBE"/>
    <w:rsid w:val="570D7FBD"/>
    <w:rsid w:val="580B323F"/>
    <w:rsid w:val="588A6E44"/>
    <w:rsid w:val="589B6584"/>
    <w:rsid w:val="58E3481A"/>
    <w:rsid w:val="59F70EE4"/>
    <w:rsid w:val="5A657F72"/>
    <w:rsid w:val="5B6C6E3D"/>
    <w:rsid w:val="5D9B579A"/>
    <w:rsid w:val="5F0E7032"/>
    <w:rsid w:val="608A24DA"/>
    <w:rsid w:val="610619ED"/>
    <w:rsid w:val="65F42404"/>
    <w:rsid w:val="6B413622"/>
    <w:rsid w:val="6DB077BC"/>
    <w:rsid w:val="6E7D57A6"/>
    <w:rsid w:val="6EA169CD"/>
    <w:rsid w:val="6EB604AE"/>
    <w:rsid w:val="6FD64A5A"/>
    <w:rsid w:val="732849B5"/>
    <w:rsid w:val="74402821"/>
    <w:rsid w:val="77541BF8"/>
    <w:rsid w:val="7BBC607A"/>
    <w:rsid w:val="7E172A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93" w:beforeLines="30"/>
    </w:pPr>
    <w:rPr>
      <w:rFonts w:ascii="仿宋_GB2312" w:eastAsia="仿宋_GB2312"/>
      <w:sz w:val="30"/>
    </w:rPr>
  </w:style>
  <w:style w:type="paragraph" w:styleId="3">
    <w:name w:val="toc 5"/>
    <w:basedOn w:val="1"/>
    <w:next w:val="1"/>
    <w:qFormat/>
    <w:uiPriority w:val="0"/>
    <w:pPr>
      <w:ind w:left="1680"/>
    </w:pPr>
    <w:rPr>
      <w:rFonts w:ascii="Calibri" w:hAnsi="Calibri"/>
    </w:rPr>
  </w:style>
  <w:style w:type="paragraph" w:styleId="10">
    <w:name w:val="footer"/>
    <w:basedOn w:val="1"/>
    <w:link w:val="17"/>
    <w:qFormat/>
    <w:uiPriority w:val="0"/>
    <w:pPr>
      <w:tabs>
        <w:tab w:val="center" w:pos="4153"/>
        <w:tab w:val="right" w:pos="8306"/>
      </w:tabs>
      <w:snapToGrid w:val="0"/>
      <w:jc w:val="left"/>
    </w:pPr>
    <w:rPr>
      <w:sz w:val="18"/>
      <w:szCs w:val="18"/>
    </w:rPr>
  </w:style>
  <w:style w:type="paragraph" w:styleId="11">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Char"/>
    <w:basedOn w:val="15"/>
    <w:link w:val="11"/>
    <w:qFormat/>
    <w:uiPriority w:val="0"/>
    <w:rPr>
      <w:kern w:val="2"/>
      <w:sz w:val="18"/>
      <w:szCs w:val="18"/>
    </w:rPr>
  </w:style>
  <w:style w:type="character" w:customStyle="1" w:styleId="17">
    <w:name w:val="页脚 Char"/>
    <w:basedOn w:val="15"/>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6357</Words>
  <Characters>7254</Characters>
  <Lines>15</Lines>
  <Paragraphs>4</Paragraphs>
  <TotalTime>13</TotalTime>
  <ScaleCrop>false</ScaleCrop>
  <LinksUpToDate>false</LinksUpToDate>
  <CharactersWithSpaces>7293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2019-09-04T14:45:00Z</dcterms:created>
  <dc:creator>admin</dc:creator>
  <cp:lastModifiedBy>龙苑城家水电管材经营部</cp:lastModifiedBy>
  <dcterms:modified xsi:type="dcterms:W3CDTF">2023-02-13T10:50:00Z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79291EF1179643338021F7E5DE2C2C2E</vt:lpwstr>
  </property>
</Properties>
</file>