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750" w:lineRule="atLeast"/>
        <w:ind w:left="0" w:right="0" w:firstLine="0"/>
        <w:jc w:val="center"/>
        <w:rPr>
          <w:rFonts w:hint="default" w:ascii="仿宋_GB2312" w:hAnsi="仿宋_GB2312" w:eastAsia="方正小标宋简体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元谋县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首例造血干细胞捐献成功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2024年3月4日，元谋县造血干细胞捐献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志愿者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泰亚辰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云南大学附属医院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成功捐献了造血干细胞，为素未谋面的血液病患者带去生的希望。这是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元谋县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首次成功捐献造血干细胞。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2024.3.4  泰亚辰采集造血干细胞成功 (4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.3.4  泰亚辰采集造血干细胞成功 (4)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今年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岁的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泰亚辰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，在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元谋县一家新能源科技公司工作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。20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3月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元谋县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红十字会在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无偿献血活动中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宣传捐献造血干细胞时，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泰亚辰积极登记，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血样，成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中华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骨髓库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的一名志愿者。202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月，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泰亚辰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突然收到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云南省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红十字会的通知，他留下的入库血样与一名血液病患者初步配型成功。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经过高分辨、体检等程序，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泰亚辰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符合捐献条件。今年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2月28日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泰亚辰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入住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云南大学附属医院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做捐献前的准备工作。连续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天注射造血干细胞动员剂后，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日开始正式采集造血干细胞。历经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5个多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小时的血液体外循环，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274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毫升的造血干细胞被成功分离出来。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泰亚辰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</w:rPr>
        <w:t>所捐的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造血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</w:rPr>
        <w:t>干细胞混悬液作为“生命火种”立即被运送千里之外，为一名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血液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</w:rPr>
        <w:t>病患者带去生的希望。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c75f31666dbd713e5d7763dc390c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5f31666dbd713e5d7763dc390c4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泰亚辰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“入院那几天，我每天都要注射造血干细胞动员剂，以保障自身造血干细胞的质量。能通过这样的方式帮助他人，我特别激动。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这个事也让我感觉自豪和快乐。因为我的捐助能延续别人的生命，也给我的人生多了一笔色彩，让我的人生价值得到了更好的体现。”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红十字会工作人员说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“造血干细胞捐献对血液疾病患者极为重要，而陌生人之间造血干细胞配型的成功概率只有十几万分之一，匹配成功是一种缘分。这给血液病患者带来生的希望，重塑生活信心，我觉得是非常有意义的事情。”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近年来，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元谋县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红十字会致力于做好无偿造血干细胞捐献的宣传工作，通过多渠道、多形式的广泛宣传，让更多人对造血干细胞捐献有科学正确的认识，不断扩大志愿捐献者的队伍。截至目前，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元谋县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已有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00余名造血干细胞志愿者加入中华骨髓库。(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元谋县红十字会  熊福仁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E060B"/>
    <w:rsid w:val="07E75B5E"/>
    <w:rsid w:val="0A15725D"/>
    <w:rsid w:val="16CA43E1"/>
    <w:rsid w:val="5A6E060B"/>
    <w:rsid w:val="7CD0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2024-03-03T02:17:00Z</dcterms:created>
  <dc:creator>Administrator</dc:creator>
  <cp:lastModifiedBy>Administrator</cp:lastModifiedBy>
  <dcterms:modified xsi:type="dcterms:W3CDTF">2024-03-05T00:15:34Z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